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4492" w14:textId="48DC185D" w:rsidR="006A59A9" w:rsidRPr="00383D6E" w:rsidRDefault="006A59A9" w:rsidP="006A59A9"/>
    <w:p w14:paraId="048E5CE6" w14:textId="77777777" w:rsidR="006A59A9" w:rsidRPr="00383D6E" w:rsidRDefault="006A59A9" w:rsidP="006A59A9">
      <w:r>
        <w:rPr>
          <w:noProof/>
        </w:rPr>
        <w:drawing>
          <wp:anchor distT="0" distB="0" distL="114300" distR="114300" simplePos="0" relativeHeight="251658240" behindDoc="0" locked="0" layoutInCell="1" allowOverlap="1" wp14:anchorId="4688CC7C" wp14:editId="09198844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2428875" cy="2228850"/>
            <wp:effectExtent l="0" t="0" r="0" b="0"/>
            <wp:wrapNone/>
            <wp:docPr id="1514825228" name="Bilde 2" descr="A logo in a circle 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825228" name="Bilde 2" descr="A logo in a circle 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t="-1" r="-12334" b="-3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2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48E9E72" w14:textId="77777777" w:rsidR="006A59A9" w:rsidRPr="00383D6E" w:rsidRDefault="006A59A9" w:rsidP="006A59A9"/>
    <w:p w14:paraId="4E6172C6" w14:textId="77777777" w:rsidR="006A59A9" w:rsidRPr="00383D6E" w:rsidRDefault="006A59A9" w:rsidP="006A59A9"/>
    <w:p w14:paraId="0B7CFD56" w14:textId="77777777" w:rsidR="006A59A9" w:rsidRPr="00383D6E" w:rsidRDefault="006A59A9" w:rsidP="006A59A9">
      <w:pPr>
        <w:jc w:val="center"/>
      </w:pPr>
    </w:p>
    <w:p w14:paraId="550F72D4" w14:textId="77777777" w:rsidR="006A59A9" w:rsidRPr="00383D6E" w:rsidRDefault="006A59A9" w:rsidP="006A59A9"/>
    <w:p w14:paraId="4CB51DC2" w14:textId="77777777" w:rsidR="006A59A9" w:rsidRDefault="006A59A9" w:rsidP="006A59A9">
      <w:pPr>
        <w:jc w:val="center"/>
        <w:rPr>
          <w:b/>
          <w:sz w:val="48"/>
        </w:rPr>
      </w:pPr>
      <w:r>
        <w:rPr>
          <w:b/>
          <w:sz w:val="48"/>
        </w:rPr>
        <w:t xml:space="preserve"> </w:t>
      </w:r>
      <w:r>
        <w:rPr>
          <w:b/>
          <w:sz w:val="48"/>
        </w:rPr>
        <w:tab/>
      </w:r>
    </w:p>
    <w:p w14:paraId="5B438726" w14:textId="77777777" w:rsidR="006A59A9" w:rsidRDefault="006A59A9" w:rsidP="006A59A9">
      <w:pPr>
        <w:jc w:val="center"/>
        <w:rPr>
          <w:b/>
          <w:sz w:val="48"/>
        </w:rPr>
      </w:pPr>
    </w:p>
    <w:p w14:paraId="48A49751" w14:textId="77777777" w:rsidR="006A59A9" w:rsidRDefault="006A59A9" w:rsidP="006A59A9">
      <w:pPr>
        <w:jc w:val="center"/>
        <w:rPr>
          <w:b/>
          <w:sz w:val="48"/>
        </w:rPr>
      </w:pPr>
    </w:p>
    <w:p w14:paraId="0656DEA8" w14:textId="77777777" w:rsidR="006A59A9" w:rsidRDefault="006A59A9" w:rsidP="006A59A9">
      <w:pPr>
        <w:jc w:val="center"/>
        <w:rPr>
          <w:b/>
          <w:sz w:val="48"/>
        </w:rPr>
      </w:pPr>
    </w:p>
    <w:p w14:paraId="560ED175" w14:textId="77777777" w:rsidR="006A59A9" w:rsidRDefault="006A59A9" w:rsidP="006A59A9">
      <w:pPr>
        <w:jc w:val="center"/>
        <w:rPr>
          <w:b/>
          <w:sz w:val="48"/>
        </w:rPr>
      </w:pPr>
    </w:p>
    <w:p w14:paraId="490F3225" w14:textId="0F2D76CD" w:rsidR="00B37A02" w:rsidRDefault="00B37A02" w:rsidP="006A59A9">
      <w:pPr>
        <w:jc w:val="center"/>
        <w:rPr>
          <w:b/>
          <w:sz w:val="48"/>
        </w:rPr>
      </w:pPr>
      <w:r>
        <w:rPr>
          <w:b/>
          <w:sz w:val="48"/>
        </w:rPr>
        <w:t>SSA Bilag 1</w:t>
      </w:r>
    </w:p>
    <w:p w14:paraId="6F3311C2" w14:textId="77777777" w:rsidR="00B37A02" w:rsidRDefault="00B37A02" w:rsidP="006A59A9">
      <w:pPr>
        <w:jc w:val="center"/>
        <w:rPr>
          <w:b/>
          <w:sz w:val="48"/>
        </w:rPr>
      </w:pPr>
    </w:p>
    <w:p w14:paraId="6D4DE872" w14:textId="2EE4ECC0" w:rsidR="006A59A9" w:rsidRPr="00383D6E" w:rsidRDefault="006A59A9" w:rsidP="006A59A9">
      <w:pPr>
        <w:jc w:val="center"/>
        <w:rPr>
          <w:b/>
          <w:sz w:val="48"/>
        </w:rPr>
      </w:pPr>
      <w:r w:rsidRPr="00383D6E">
        <w:rPr>
          <w:b/>
          <w:sz w:val="48"/>
        </w:rPr>
        <w:t xml:space="preserve">Vedlegg </w:t>
      </w:r>
      <w:r w:rsidR="00E75F5D">
        <w:rPr>
          <w:b/>
          <w:sz w:val="48"/>
        </w:rPr>
        <w:t>2</w:t>
      </w:r>
      <w:r w:rsidRPr="00383D6E">
        <w:rPr>
          <w:b/>
          <w:sz w:val="48"/>
        </w:rPr>
        <w:t xml:space="preserve"> – Ku</w:t>
      </w:r>
      <w:r>
        <w:rPr>
          <w:b/>
          <w:sz w:val="48"/>
        </w:rPr>
        <w:t>n</w:t>
      </w:r>
      <w:r w:rsidRPr="00383D6E">
        <w:rPr>
          <w:b/>
          <w:sz w:val="48"/>
        </w:rPr>
        <w:t xml:space="preserve">dens </w:t>
      </w:r>
      <w:r w:rsidR="000911EC">
        <w:rPr>
          <w:b/>
          <w:sz w:val="48"/>
        </w:rPr>
        <w:t xml:space="preserve">generelle krav </w:t>
      </w:r>
      <w:r w:rsidR="00EA766E">
        <w:rPr>
          <w:b/>
          <w:sz w:val="48"/>
        </w:rPr>
        <w:t>til leveranser</w:t>
      </w:r>
      <w:r w:rsidR="00691CD2">
        <w:rPr>
          <w:b/>
          <w:sz w:val="48"/>
        </w:rPr>
        <w:t xml:space="preserve"> som inneholder IT</w:t>
      </w:r>
    </w:p>
    <w:p w14:paraId="60DB5E70" w14:textId="77777777" w:rsidR="006A59A9" w:rsidRPr="00383D6E" w:rsidRDefault="006A59A9" w:rsidP="006A59A9">
      <w:pPr>
        <w:jc w:val="center"/>
      </w:pPr>
    </w:p>
    <w:p w14:paraId="5AC2E6CC" w14:textId="77777777" w:rsidR="006A59A9" w:rsidRPr="004E2D30" w:rsidRDefault="006A59A9" w:rsidP="006A59A9">
      <w:pPr>
        <w:jc w:val="center"/>
        <w:rPr>
          <w:rFonts w:cstheme="minorHAnsi"/>
          <w:b/>
          <w:sz w:val="32"/>
          <w:szCs w:val="32"/>
        </w:rPr>
      </w:pPr>
      <w:r w:rsidRPr="004E2D30">
        <w:rPr>
          <w:rFonts w:cstheme="minorHAnsi"/>
          <w:b/>
          <w:sz w:val="32"/>
          <w:szCs w:val="32"/>
        </w:rPr>
        <w:t xml:space="preserve">Human </w:t>
      </w:r>
      <w:proofErr w:type="spellStart"/>
      <w:r w:rsidRPr="004E2D30">
        <w:rPr>
          <w:rFonts w:cstheme="minorHAnsi"/>
          <w:b/>
          <w:sz w:val="32"/>
          <w:szCs w:val="32"/>
        </w:rPr>
        <w:t>resources</w:t>
      </w:r>
      <w:proofErr w:type="spellEnd"/>
      <w:r w:rsidRPr="004E2D30">
        <w:rPr>
          <w:rFonts w:cstheme="minorHAnsi"/>
          <w:b/>
          <w:sz w:val="32"/>
          <w:szCs w:val="32"/>
        </w:rPr>
        <w:t xml:space="preserve"> management (HRM) system for BIR AS</w:t>
      </w:r>
    </w:p>
    <w:p w14:paraId="021D0079" w14:textId="77777777" w:rsidR="006A59A9" w:rsidRPr="004A270F" w:rsidRDefault="006A59A9" w:rsidP="006A59A9"/>
    <w:p w14:paraId="2DA7C5B3" w14:textId="77777777" w:rsidR="006A59A9" w:rsidRPr="004A270F" w:rsidRDefault="006A59A9" w:rsidP="006A59A9"/>
    <w:p w14:paraId="18583029" w14:textId="77777777" w:rsidR="006A59A9" w:rsidRDefault="006A59A9" w:rsidP="006A59A9">
      <w:r>
        <w:br w:type="page"/>
      </w:r>
    </w:p>
    <w:p w14:paraId="01B79136" w14:textId="0A3C4DFE" w:rsidR="006A59A9" w:rsidRDefault="006A59A9">
      <w:pPr>
        <w:rPr>
          <w:b/>
          <w:sz w:val="24"/>
        </w:rPr>
      </w:pPr>
    </w:p>
    <w:p w14:paraId="3FA89033" w14:textId="5C9195DA" w:rsidR="00750B61" w:rsidRDefault="00750B61" w:rsidP="00750B61">
      <w:pPr>
        <w:spacing w:before="93" w:line="261" w:lineRule="auto"/>
        <w:ind w:left="115" w:right="867"/>
        <w:rPr>
          <w:b/>
          <w:sz w:val="24"/>
        </w:rPr>
      </w:pPr>
      <w:r>
        <w:rPr>
          <w:b/>
          <w:sz w:val="24"/>
        </w:rPr>
        <w:t>Absolutte krav:</w:t>
      </w:r>
    </w:p>
    <w:p w14:paraId="7A5F1C4D" w14:textId="77777777" w:rsidR="00C64102" w:rsidRDefault="00E61F37">
      <w:pPr>
        <w:spacing w:before="93" w:line="261" w:lineRule="auto"/>
        <w:ind w:left="115" w:right="867"/>
        <w:rPr>
          <w:sz w:val="24"/>
        </w:rPr>
      </w:pPr>
      <w:r w:rsidRPr="00E61F37">
        <w:rPr>
          <w:b/>
          <w:sz w:val="24"/>
        </w:rPr>
        <w:t>Absolutte krav regnes som innfridd hvis ikke tilbyder tar uttrykkelig forbehold mot</w:t>
      </w:r>
      <w:r w:rsidRPr="00E61F37">
        <w:rPr>
          <w:b/>
          <w:spacing w:val="-4"/>
          <w:sz w:val="24"/>
        </w:rPr>
        <w:t xml:space="preserve"> </w:t>
      </w:r>
      <w:r w:rsidRPr="00E61F37">
        <w:rPr>
          <w:b/>
          <w:sz w:val="24"/>
        </w:rPr>
        <w:t>disse</w:t>
      </w:r>
      <w:r w:rsidRPr="00E61F37">
        <w:rPr>
          <w:b/>
          <w:spacing w:val="-3"/>
          <w:sz w:val="24"/>
        </w:rPr>
        <w:t xml:space="preserve"> </w:t>
      </w:r>
      <w:r w:rsidRPr="00E61F37">
        <w:rPr>
          <w:b/>
          <w:sz w:val="24"/>
        </w:rPr>
        <w:t>i</w:t>
      </w:r>
      <w:r w:rsidRPr="00E61F37">
        <w:rPr>
          <w:b/>
          <w:spacing w:val="-6"/>
          <w:sz w:val="24"/>
        </w:rPr>
        <w:t xml:space="preserve"> </w:t>
      </w:r>
      <w:r w:rsidRPr="00E61F37">
        <w:rPr>
          <w:b/>
          <w:sz w:val="24"/>
        </w:rPr>
        <w:t>tilbudsbrevet</w:t>
      </w:r>
      <w:r w:rsidRPr="00E61F37">
        <w:rPr>
          <w:sz w:val="24"/>
        </w:rPr>
        <w:t>.</w:t>
      </w:r>
      <w:r w:rsidRPr="00E61F37">
        <w:rPr>
          <w:spacing w:val="-6"/>
          <w:sz w:val="24"/>
        </w:rPr>
        <w:t xml:space="preserve"> </w:t>
      </w:r>
      <w:r w:rsidRPr="00E61F37">
        <w:rPr>
          <w:sz w:val="24"/>
        </w:rPr>
        <w:t>Oppdragsgiver</w:t>
      </w:r>
      <w:r w:rsidRPr="00E61F37">
        <w:rPr>
          <w:spacing w:val="-3"/>
          <w:sz w:val="24"/>
        </w:rPr>
        <w:t xml:space="preserve"> </w:t>
      </w:r>
      <w:r w:rsidRPr="00E61F37">
        <w:rPr>
          <w:sz w:val="24"/>
          <w:u w:val="single"/>
        </w:rPr>
        <w:t>anbefaler</w:t>
      </w:r>
      <w:r w:rsidRPr="00E61F37">
        <w:rPr>
          <w:spacing w:val="-3"/>
          <w:sz w:val="24"/>
        </w:rPr>
        <w:t xml:space="preserve"> </w:t>
      </w:r>
      <w:r w:rsidRPr="00E61F37">
        <w:rPr>
          <w:sz w:val="24"/>
        </w:rPr>
        <w:t>at</w:t>
      </w:r>
      <w:r w:rsidRPr="00E61F37">
        <w:rPr>
          <w:spacing w:val="-6"/>
          <w:sz w:val="24"/>
        </w:rPr>
        <w:t xml:space="preserve"> </w:t>
      </w:r>
      <w:r w:rsidRPr="00E61F37">
        <w:rPr>
          <w:sz w:val="24"/>
        </w:rPr>
        <w:t>eventuelle</w:t>
      </w:r>
      <w:r w:rsidRPr="00E61F37">
        <w:rPr>
          <w:spacing w:val="-3"/>
          <w:sz w:val="24"/>
        </w:rPr>
        <w:t xml:space="preserve"> </w:t>
      </w:r>
      <w:r w:rsidRPr="00E61F37">
        <w:rPr>
          <w:sz w:val="24"/>
        </w:rPr>
        <w:t>avvik</w:t>
      </w:r>
      <w:r w:rsidRPr="00E61F37">
        <w:rPr>
          <w:spacing w:val="-4"/>
          <w:sz w:val="24"/>
        </w:rPr>
        <w:t xml:space="preserve"> </w:t>
      </w:r>
      <w:r w:rsidRPr="00E61F37">
        <w:rPr>
          <w:sz w:val="24"/>
        </w:rPr>
        <w:t>avklares</w:t>
      </w:r>
      <w:r w:rsidRPr="00E61F37">
        <w:rPr>
          <w:spacing w:val="-4"/>
          <w:sz w:val="24"/>
        </w:rPr>
        <w:t xml:space="preserve"> </w:t>
      </w:r>
      <w:r w:rsidRPr="00E61F37">
        <w:rPr>
          <w:sz w:val="24"/>
        </w:rPr>
        <w:t>før frist for innlevering av tilbud via KGV systemet.</w:t>
      </w:r>
    </w:p>
    <w:p w14:paraId="3FBE4248" w14:textId="77777777" w:rsidR="00F103C1" w:rsidRPr="00E61F37" w:rsidRDefault="00F103C1">
      <w:pPr>
        <w:spacing w:before="93" w:line="261" w:lineRule="auto"/>
        <w:ind w:left="115" w:right="867"/>
        <w:rPr>
          <w:sz w:val="24"/>
        </w:rPr>
      </w:pPr>
    </w:p>
    <w:p w14:paraId="2DCD9FFF" w14:textId="77777777" w:rsidR="00C64102" w:rsidRPr="00E61F37" w:rsidRDefault="00C64102">
      <w:pPr>
        <w:pStyle w:val="Brdtekst"/>
        <w:spacing w:before="8"/>
        <w:rPr>
          <w:sz w:val="23"/>
        </w:rPr>
      </w:pPr>
    </w:p>
    <w:tbl>
      <w:tblPr>
        <w:tblStyle w:val="Vanligtabell1"/>
        <w:tblW w:w="12753" w:type="dxa"/>
        <w:tblLook w:val="0420" w:firstRow="1" w:lastRow="0" w:firstColumn="0" w:lastColumn="0" w:noHBand="0" w:noVBand="1"/>
      </w:tblPr>
      <w:tblGrid>
        <w:gridCol w:w="541"/>
        <w:gridCol w:w="2337"/>
        <w:gridCol w:w="9875"/>
      </w:tblGrid>
      <w:tr w:rsidR="005D5F6D" w:rsidRPr="008F0C80" w14:paraId="7DDFB9E7" w14:textId="523308B3" w:rsidTr="005D5F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41" w:type="dxa"/>
            <w:shd w:val="clear" w:color="auto" w:fill="000000" w:themeFill="text1"/>
          </w:tcPr>
          <w:p w14:paraId="01A67E89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proofErr w:type="spellStart"/>
            <w:r w:rsidRPr="008F0C80">
              <w:rPr>
                <w:rFonts w:asciiTheme="minorHAnsi" w:hAnsiTheme="minorHAnsi" w:cstheme="minorHAnsi"/>
              </w:rPr>
              <w:t>Nr</w:t>
            </w:r>
            <w:proofErr w:type="spellEnd"/>
          </w:p>
        </w:tc>
        <w:tc>
          <w:tcPr>
            <w:tcW w:w="2337" w:type="dxa"/>
            <w:shd w:val="clear" w:color="auto" w:fill="000000" w:themeFill="text1"/>
          </w:tcPr>
          <w:p w14:paraId="6B50F794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Kategori</w:t>
            </w:r>
          </w:p>
        </w:tc>
        <w:tc>
          <w:tcPr>
            <w:tcW w:w="9875" w:type="dxa"/>
            <w:shd w:val="clear" w:color="auto" w:fill="000000" w:themeFill="text1"/>
          </w:tcPr>
          <w:p w14:paraId="1C36D03F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Krav</w:t>
            </w:r>
          </w:p>
        </w:tc>
      </w:tr>
      <w:tr w:rsidR="005D5F6D" w:rsidRPr="008F0C80" w14:paraId="42263AEE" w14:textId="33A450B6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0AEBDBE4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37" w:type="dxa"/>
          </w:tcPr>
          <w:p w14:paraId="155F6ECE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Identitet og tilgang</w:t>
            </w:r>
          </w:p>
        </w:tc>
        <w:tc>
          <w:tcPr>
            <w:tcW w:w="9875" w:type="dxa"/>
          </w:tcPr>
          <w:p w14:paraId="092A986D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 xml:space="preserve">Løsningen skal støtte Single </w:t>
            </w:r>
            <w:proofErr w:type="spellStart"/>
            <w:r w:rsidRPr="008F0C80">
              <w:rPr>
                <w:rFonts w:asciiTheme="minorHAnsi" w:hAnsiTheme="minorHAnsi" w:cstheme="minorHAnsi"/>
              </w:rPr>
              <w:t>Sign</w:t>
            </w:r>
            <w:proofErr w:type="spellEnd"/>
            <w:r w:rsidRPr="008F0C80">
              <w:rPr>
                <w:rFonts w:asciiTheme="minorHAnsi" w:hAnsiTheme="minorHAnsi" w:cstheme="minorHAnsi"/>
              </w:rPr>
              <w:t>-On (SSO) mot BIR sin Entra ID.</w:t>
            </w:r>
          </w:p>
        </w:tc>
      </w:tr>
      <w:tr w:rsidR="005D5F6D" w:rsidRPr="008F0C80" w14:paraId="5A1917F3" w14:textId="5489C40D" w:rsidTr="005D5F6D">
        <w:tc>
          <w:tcPr>
            <w:tcW w:w="541" w:type="dxa"/>
          </w:tcPr>
          <w:p w14:paraId="4FAF922E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1D87C0C3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7BFAA857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Brukerlivssyklus (opprettelse, endring, deaktivering) skal styres av BIR.</w:t>
            </w:r>
          </w:p>
        </w:tc>
      </w:tr>
      <w:tr w:rsidR="005D5F6D" w:rsidRPr="003B2A6D" w14:paraId="07E451D9" w14:textId="7971C69B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10B9BB57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4054C51C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0F1A881C" w14:textId="77777777" w:rsidR="005D5F6D" w:rsidRPr="008E5A62" w:rsidRDefault="005D5F6D" w:rsidP="00AD6368">
            <w:pPr>
              <w:rPr>
                <w:rFonts w:asciiTheme="minorHAnsi" w:hAnsiTheme="minorHAnsi" w:cstheme="minorHAnsi"/>
                <w:lang w:val="da-DK"/>
              </w:rPr>
            </w:pPr>
            <w:r w:rsidRPr="008E5A62">
              <w:rPr>
                <w:rFonts w:asciiTheme="minorHAnsi" w:hAnsiTheme="minorHAnsi" w:cstheme="minorHAnsi"/>
                <w:lang w:val="da-DK"/>
              </w:rPr>
              <w:t>Løsningen skal støtte MFA og Conditional Access via Entra ID.</w:t>
            </w:r>
          </w:p>
        </w:tc>
      </w:tr>
      <w:tr w:rsidR="005D5F6D" w:rsidRPr="008F0C80" w14:paraId="77E499E2" w14:textId="1346FF48" w:rsidTr="005D5F6D">
        <w:tc>
          <w:tcPr>
            <w:tcW w:w="541" w:type="dxa"/>
          </w:tcPr>
          <w:p w14:paraId="5D24A3BC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37" w:type="dxa"/>
          </w:tcPr>
          <w:p w14:paraId="61AA3C16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Personvern og etterlevelse</w:t>
            </w:r>
          </w:p>
        </w:tc>
        <w:tc>
          <w:tcPr>
            <w:tcW w:w="9875" w:type="dxa"/>
          </w:tcPr>
          <w:p w14:paraId="5ACFFB32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Løsningen skal ha innebygd personvern (</w:t>
            </w:r>
            <w:proofErr w:type="spellStart"/>
            <w:r w:rsidRPr="008F0C80">
              <w:rPr>
                <w:rFonts w:asciiTheme="minorHAnsi" w:hAnsiTheme="minorHAnsi" w:cstheme="minorHAnsi"/>
              </w:rPr>
              <w:t>Privacy</w:t>
            </w:r>
            <w:proofErr w:type="spellEnd"/>
            <w:r w:rsidRPr="008F0C80">
              <w:rPr>
                <w:rFonts w:asciiTheme="minorHAnsi" w:hAnsiTheme="minorHAnsi" w:cstheme="minorHAnsi"/>
              </w:rPr>
              <w:t xml:space="preserve"> by Design).</w:t>
            </w:r>
          </w:p>
        </w:tc>
      </w:tr>
      <w:tr w:rsidR="005D5F6D" w:rsidRPr="008F0C80" w14:paraId="732BEE80" w14:textId="55B9A36D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17F06273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7BFD861A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480E99B7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Løsningen skal støtte sletting, eksport og sporbarhet av personopplysninger i henhold til GDPR.</w:t>
            </w:r>
          </w:p>
        </w:tc>
      </w:tr>
      <w:tr w:rsidR="005D5F6D" w:rsidRPr="008F0C80" w14:paraId="307A98FA" w14:textId="01D961EE" w:rsidTr="005D5F6D">
        <w:tc>
          <w:tcPr>
            <w:tcW w:w="541" w:type="dxa"/>
          </w:tcPr>
          <w:p w14:paraId="7769895A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26C72E45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4246C82F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Gyldig databehandleravtale (DPA) skal foreligge.</w:t>
            </w:r>
          </w:p>
        </w:tc>
      </w:tr>
      <w:tr w:rsidR="005D5F6D" w:rsidRPr="008F0C80" w14:paraId="307AF239" w14:textId="400B9B6C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6A4B89DB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37" w:type="dxa"/>
          </w:tcPr>
          <w:p w14:paraId="6EF48AFF" w14:textId="58180BFC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Dataeierskap og integrasjoner</w:t>
            </w:r>
          </w:p>
        </w:tc>
        <w:tc>
          <w:tcPr>
            <w:tcW w:w="9875" w:type="dxa"/>
          </w:tcPr>
          <w:p w14:paraId="0EE6C350" w14:textId="77777777" w:rsidR="005D5F6D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BIR skal være eier av alle data som behandles i løsningen.</w:t>
            </w:r>
          </w:p>
          <w:p w14:paraId="36853CD1" w14:textId="4B1DC025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</w:tr>
      <w:tr w:rsidR="005D5F6D" w:rsidRPr="008F0C80" w14:paraId="7E6D105A" w14:textId="3D087BC5" w:rsidTr="005D5F6D">
        <w:tc>
          <w:tcPr>
            <w:tcW w:w="541" w:type="dxa"/>
          </w:tcPr>
          <w:p w14:paraId="77AB3571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7E2E2DDA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4CA2037F" w14:textId="72D7DDDA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color w:val="0E0E0E"/>
                <w:sz w:val="21"/>
                <w:szCs w:val="21"/>
              </w:rPr>
            </w:pPr>
            <w:r w:rsidRPr="008F0C80">
              <w:rPr>
                <w:rFonts w:asciiTheme="minorHAnsi" w:hAnsiTheme="minorHAnsi" w:cstheme="minorHAnsi"/>
              </w:rPr>
              <w:t xml:space="preserve">Alle data i løsningen skal være tilgjengelig via dokumenterte API-er og/eller hendelsesdrevne mekanismer. </w:t>
            </w:r>
          </w:p>
        </w:tc>
      </w:tr>
      <w:tr w:rsidR="005D5F6D" w:rsidRPr="008F0C80" w14:paraId="4FBEA3ED" w14:textId="47A3970B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39193825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337" w:type="dxa"/>
          </w:tcPr>
          <w:p w14:paraId="178BA90D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Sikker datakommunikasjon</w:t>
            </w:r>
          </w:p>
        </w:tc>
        <w:tc>
          <w:tcPr>
            <w:tcW w:w="9875" w:type="dxa"/>
          </w:tcPr>
          <w:p w14:paraId="63E127BF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All datakommunikasjon over åpne nettverk skal være kryptert i henhold til beste praksis (minimum TLS 1.2).</w:t>
            </w:r>
          </w:p>
        </w:tc>
      </w:tr>
      <w:tr w:rsidR="005D5F6D" w:rsidRPr="008F0C80" w14:paraId="68C85A92" w14:textId="795635C7" w:rsidTr="005D5F6D">
        <w:tc>
          <w:tcPr>
            <w:tcW w:w="541" w:type="dxa"/>
          </w:tcPr>
          <w:p w14:paraId="5FA39742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21EEA8DA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5BD07FEC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Overføring av data i klartekst skal ikke forekomme.</w:t>
            </w:r>
          </w:p>
        </w:tc>
      </w:tr>
      <w:tr w:rsidR="005D5F6D" w:rsidRPr="008F0C80" w14:paraId="2C3765B6" w14:textId="0D23CA4D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69478B12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37" w:type="dxa"/>
          </w:tcPr>
          <w:p w14:paraId="78AF314A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Logging og revisjon</w:t>
            </w:r>
          </w:p>
        </w:tc>
        <w:tc>
          <w:tcPr>
            <w:tcW w:w="9875" w:type="dxa"/>
          </w:tcPr>
          <w:p w14:paraId="7402D878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Sikkerhets- og aktivitetslogger skal være tilgjengelige for BIR.</w:t>
            </w:r>
          </w:p>
        </w:tc>
      </w:tr>
      <w:tr w:rsidR="005D5F6D" w:rsidRPr="008F0C80" w14:paraId="2DDF1314" w14:textId="74620BA6" w:rsidTr="005D5F6D">
        <w:tc>
          <w:tcPr>
            <w:tcW w:w="541" w:type="dxa"/>
          </w:tcPr>
          <w:p w14:paraId="6445C32B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635D3078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</w:p>
        </w:tc>
        <w:tc>
          <w:tcPr>
            <w:tcW w:w="9875" w:type="dxa"/>
          </w:tcPr>
          <w:p w14:paraId="0919625C" w14:textId="13D995C1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color w:val="0E0E0E"/>
                <w:sz w:val="21"/>
                <w:szCs w:val="21"/>
              </w:rPr>
            </w:pPr>
            <w:r w:rsidRPr="008F0C80">
              <w:rPr>
                <w:rFonts w:asciiTheme="minorHAnsi" w:hAnsiTheme="minorHAnsi" w:cstheme="minorHAnsi"/>
              </w:rPr>
              <w:t xml:space="preserve">Logger skal kunne eksporteres eller </w:t>
            </w:r>
            <w:proofErr w:type="gramStart"/>
            <w:r w:rsidRPr="008F0C80">
              <w:rPr>
                <w:rFonts w:asciiTheme="minorHAnsi" w:hAnsiTheme="minorHAnsi" w:cstheme="minorHAnsi"/>
              </w:rPr>
              <w:t>integreres</w:t>
            </w:r>
            <w:proofErr w:type="gramEnd"/>
            <w:r w:rsidRPr="008F0C80">
              <w:rPr>
                <w:rFonts w:asciiTheme="minorHAnsi" w:hAnsiTheme="minorHAnsi" w:cstheme="minorHAnsi"/>
              </w:rPr>
              <w:t xml:space="preserve"> med BIR sin sentrale sikkerhets- og overvåkningsløsning, fortrinnsvis via løpende og hendelsesbaserte mekanismer.</w:t>
            </w:r>
          </w:p>
        </w:tc>
      </w:tr>
      <w:tr w:rsidR="005D5F6D" w:rsidRPr="008F0C80" w14:paraId="6361A2A7" w14:textId="5E9EB0A8" w:rsidTr="005D5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1" w:type="dxa"/>
          </w:tcPr>
          <w:p w14:paraId="61EBADD2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37" w:type="dxa"/>
          </w:tcPr>
          <w:p w14:paraId="29783D0A" w14:textId="77777777" w:rsidR="005D5F6D" w:rsidRPr="008F0C80" w:rsidRDefault="005D5F6D" w:rsidP="00AD6368">
            <w:pPr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</w:pPr>
            <w:r w:rsidRPr="008F0C80">
              <w:rPr>
                <w:rFonts w:asciiTheme="minorHAnsi" w:eastAsia="Times New Roman" w:hAnsiTheme="minorHAnsi" w:cstheme="minorHAnsi"/>
                <w:b/>
                <w:bCs/>
                <w:lang w:eastAsia="en-GB"/>
              </w:rPr>
              <w:t>Varsling ved sikkerhetshendelser</w:t>
            </w:r>
          </w:p>
        </w:tc>
        <w:tc>
          <w:tcPr>
            <w:tcW w:w="9875" w:type="dxa"/>
          </w:tcPr>
          <w:p w14:paraId="04CA63C1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>Leverandøren skal ha en dokumentert prosess for hendelseshåndtering.</w:t>
            </w:r>
          </w:p>
        </w:tc>
      </w:tr>
      <w:tr w:rsidR="005D5F6D" w:rsidRPr="008F0C80" w14:paraId="781E7361" w14:textId="047B7848" w:rsidTr="005D5F6D">
        <w:trPr>
          <w:trHeight w:val="90"/>
        </w:trPr>
        <w:tc>
          <w:tcPr>
            <w:tcW w:w="541" w:type="dxa"/>
          </w:tcPr>
          <w:p w14:paraId="33A9BBB5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1192DCD5" w14:textId="77777777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875" w:type="dxa"/>
          </w:tcPr>
          <w:p w14:paraId="4A2E9532" w14:textId="1AE34164" w:rsidR="005D5F6D" w:rsidRPr="008F0C80" w:rsidRDefault="005D5F6D" w:rsidP="00AD6368">
            <w:pPr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 xml:space="preserve">BIR skal varsles </w:t>
            </w:r>
            <w:r w:rsidRPr="008F0C80">
              <w:rPr>
                <w:rFonts w:asciiTheme="minorHAnsi" w:hAnsiTheme="minorHAnsi" w:cstheme="minorHAnsi"/>
              </w:rPr>
              <w:t xml:space="preserve">uten ugrunnet opphold </w:t>
            </w:r>
            <w:r w:rsidRPr="008F0C80">
              <w:rPr>
                <w:rFonts w:asciiTheme="minorHAnsi" w:hAnsiTheme="minorHAnsi" w:cstheme="minorHAnsi"/>
              </w:rPr>
              <w:t xml:space="preserve">ved sikkerhetshendelser i henhold til GDPR, </w:t>
            </w:r>
            <w:r w:rsidRPr="008F0C80">
              <w:rPr>
                <w:rFonts w:asciiTheme="minorHAnsi" w:hAnsiTheme="minorHAnsi" w:cstheme="minorHAnsi"/>
              </w:rPr>
              <w:t>og senest</w:t>
            </w:r>
            <w:r w:rsidRPr="008F0C80">
              <w:rPr>
                <w:rFonts w:asciiTheme="minorHAnsi" w:hAnsiTheme="minorHAnsi" w:cstheme="minorHAnsi"/>
              </w:rPr>
              <w:t xml:space="preserve"> innen 72 timer ved brudd på personopplysningssikkerheten.</w:t>
            </w:r>
          </w:p>
        </w:tc>
      </w:tr>
    </w:tbl>
    <w:p w14:paraId="061217AC" w14:textId="77777777" w:rsidR="002D7CE3" w:rsidRDefault="002D7CE3">
      <w:pPr>
        <w:rPr>
          <w:b/>
          <w:bCs/>
          <w:spacing w:val="-2"/>
          <w:sz w:val="24"/>
          <w:szCs w:val="24"/>
        </w:rPr>
      </w:pPr>
      <w:r>
        <w:rPr>
          <w:spacing w:val="-2"/>
        </w:rPr>
        <w:br w:type="page"/>
      </w:r>
    </w:p>
    <w:p w14:paraId="01F75501" w14:textId="770D2C31" w:rsidR="00C64102" w:rsidRDefault="00E61F37" w:rsidP="0047001A">
      <w:pPr>
        <w:pStyle w:val="Tittel"/>
        <w:ind w:left="0"/>
      </w:pPr>
      <w:r>
        <w:rPr>
          <w:spacing w:val="-2"/>
        </w:rPr>
        <w:lastRenderedPageBreak/>
        <w:t>Spesifikasjonskrav:</w:t>
      </w:r>
    </w:p>
    <w:p w14:paraId="0884A81C" w14:textId="77777777" w:rsidR="00C64102" w:rsidRDefault="00E61F37" w:rsidP="0092741E">
      <w:pPr>
        <w:pStyle w:val="Brdtekst"/>
        <w:spacing w:before="24" w:line="261" w:lineRule="auto"/>
        <w:ind w:right="1029"/>
      </w:pPr>
      <w:r>
        <w:t>Spesifikasjonskrav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beskrives</w:t>
      </w:r>
      <w:r>
        <w:rPr>
          <w:spacing w:val="-5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definert</w:t>
      </w:r>
      <w:r>
        <w:rPr>
          <w:spacing w:val="-7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kolonnen</w:t>
      </w:r>
      <w:r>
        <w:rPr>
          <w:spacing w:val="-5"/>
        </w:rPr>
        <w:t xml:space="preserve"> </w:t>
      </w:r>
      <w:r>
        <w:t>Dokumentasjonskrav i tabellen under.</w:t>
      </w:r>
    </w:p>
    <w:p w14:paraId="6431FC1C" w14:textId="77777777" w:rsidR="00C64102" w:rsidRDefault="00C64102">
      <w:pPr>
        <w:pStyle w:val="Brdtekst"/>
        <w:spacing w:before="11"/>
        <w:rPr>
          <w:sz w:val="25"/>
        </w:rPr>
      </w:pPr>
    </w:p>
    <w:p w14:paraId="6B472C2D" w14:textId="77777777" w:rsidR="00C64102" w:rsidRDefault="00E61F37" w:rsidP="0092741E">
      <w:pPr>
        <w:pStyle w:val="Brdtekst"/>
        <w:spacing w:line="261" w:lineRule="auto"/>
        <w:ind w:right="867"/>
      </w:pPr>
      <w:r w:rsidRPr="00E61F37">
        <w:t>Generelt</w:t>
      </w:r>
      <w:r w:rsidRPr="00E61F37">
        <w:rPr>
          <w:spacing w:val="-5"/>
        </w:rPr>
        <w:t xml:space="preserve"> </w:t>
      </w:r>
      <w:r w:rsidRPr="00E61F37">
        <w:t>gjelder</w:t>
      </w:r>
      <w:r w:rsidRPr="00E61F37">
        <w:rPr>
          <w:spacing w:val="-3"/>
        </w:rPr>
        <w:t xml:space="preserve"> </w:t>
      </w:r>
      <w:r w:rsidRPr="00E61F37">
        <w:t>at</w:t>
      </w:r>
      <w:r w:rsidRPr="00E61F37">
        <w:rPr>
          <w:spacing w:val="-5"/>
        </w:rPr>
        <w:t xml:space="preserve"> </w:t>
      </w:r>
      <w:r w:rsidRPr="00E61F37">
        <w:t>kravene</w:t>
      </w:r>
      <w:r w:rsidRPr="00E61F37">
        <w:rPr>
          <w:spacing w:val="-2"/>
        </w:rPr>
        <w:t xml:space="preserve"> </w:t>
      </w:r>
      <w:r w:rsidRPr="00E61F37">
        <w:t>ikke</w:t>
      </w:r>
      <w:r w:rsidRPr="00E61F37">
        <w:rPr>
          <w:spacing w:val="-2"/>
        </w:rPr>
        <w:t xml:space="preserve"> </w:t>
      </w:r>
      <w:r w:rsidRPr="00E61F37">
        <w:t>er</w:t>
      </w:r>
      <w:r w:rsidRPr="00E61F37">
        <w:rPr>
          <w:spacing w:val="-3"/>
        </w:rPr>
        <w:t xml:space="preserve"> </w:t>
      </w:r>
      <w:r w:rsidRPr="00E61F37">
        <w:t>å</w:t>
      </w:r>
      <w:r w:rsidRPr="00E61F37">
        <w:rPr>
          <w:spacing w:val="-2"/>
        </w:rPr>
        <w:t xml:space="preserve"> </w:t>
      </w:r>
      <w:r w:rsidRPr="00E61F37">
        <w:t>anse</w:t>
      </w:r>
      <w:r w:rsidRPr="00E61F37">
        <w:rPr>
          <w:spacing w:val="-2"/>
        </w:rPr>
        <w:t xml:space="preserve"> </w:t>
      </w:r>
      <w:r w:rsidRPr="00E61F37">
        <w:t>som</w:t>
      </w:r>
      <w:r w:rsidRPr="00E61F37">
        <w:rPr>
          <w:spacing w:val="-3"/>
        </w:rPr>
        <w:t xml:space="preserve"> </w:t>
      </w:r>
      <w:r w:rsidRPr="00E61F37">
        <w:t>absolutte</w:t>
      </w:r>
      <w:r w:rsidRPr="00E61F37">
        <w:rPr>
          <w:spacing w:val="-2"/>
        </w:rPr>
        <w:t xml:space="preserve"> </w:t>
      </w:r>
      <w:r w:rsidRPr="00E61F37">
        <w:t>minstekrav,</w:t>
      </w:r>
      <w:r w:rsidRPr="00E61F37">
        <w:rPr>
          <w:spacing w:val="-5"/>
        </w:rPr>
        <w:t xml:space="preserve"> </w:t>
      </w:r>
      <w:r w:rsidRPr="00E61F37">
        <w:t>i</w:t>
      </w:r>
      <w:r w:rsidRPr="00E61F37">
        <w:rPr>
          <w:spacing w:val="-2"/>
        </w:rPr>
        <w:t xml:space="preserve"> </w:t>
      </w:r>
      <w:r w:rsidRPr="00E61F37">
        <w:t>den</w:t>
      </w:r>
      <w:r w:rsidRPr="00E61F37">
        <w:rPr>
          <w:spacing w:val="-2"/>
        </w:rPr>
        <w:t xml:space="preserve"> </w:t>
      </w:r>
      <w:r w:rsidRPr="00E61F37">
        <w:t>betydning at avvik fra disse ikke automatisk leder til avvisning.</w:t>
      </w:r>
    </w:p>
    <w:p w14:paraId="79586AF8" w14:textId="77777777" w:rsidR="00B267F4" w:rsidRDefault="00B267F4" w:rsidP="00F35617">
      <w:pPr>
        <w:pStyle w:val="Brdtekst"/>
        <w:spacing w:line="261" w:lineRule="auto"/>
        <w:ind w:left="115" w:right="867"/>
      </w:pPr>
    </w:p>
    <w:p w14:paraId="11714EFA" w14:textId="77777777" w:rsidR="00B267F4" w:rsidRDefault="00B267F4" w:rsidP="00F35617">
      <w:pPr>
        <w:pStyle w:val="Brdtekst"/>
        <w:spacing w:line="261" w:lineRule="auto"/>
        <w:ind w:left="115" w:right="867"/>
      </w:pPr>
    </w:p>
    <w:tbl>
      <w:tblPr>
        <w:tblStyle w:val="Vanligtabell1"/>
        <w:tblW w:w="14454" w:type="dxa"/>
        <w:tblLook w:val="04A0" w:firstRow="1" w:lastRow="0" w:firstColumn="1" w:lastColumn="0" w:noHBand="0" w:noVBand="1"/>
      </w:tblPr>
      <w:tblGrid>
        <w:gridCol w:w="530"/>
        <w:gridCol w:w="2639"/>
        <w:gridCol w:w="3120"/>
        <w:gridCol w:w="3091"/>
        <w:gridCol w:w="1146"/>
        <w:gridCol w:w="3928"/>
      </w:tblGrid>
      <w:tr w:rsidR="00AE2B56" w:rsidRPr="000D3AB6" w14:paraId="0CEB2003" w14:textId="575C7E7F" w:rsidTr="00905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shd w:val="clear" w:color="auto" w:fill="000000" w:themeFill="text1"/>
            <w:hideMark/>
          </w:tcPr>
          <w:p w14:paraId="627719FC" w14:textId="77777777" w:rsidR="00AE2B56" w:rsidRPr="000D3AB6" w:rsidRDefault="00AE2B56" w:rsidP="009B7604">
            <w:pPr>
              <w:pStyle w:val="p1"/>
              <w:jc w:val="center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2639" w:type="dxa"/>
            <w:shd w:val="clear" w:color="auto" w:fill="000000" w:themeFill="text1"/>
            <w:hideMark/>
          </w:tcPr>
          <w:p w14:paraId="0E2CB41D" w14:textId="77777777" w:rsidR="00AE2B56" w:rsidRPr="000D3AB6" w:rsidRDefault="00AE2B56" w:rsidP="009B76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Spesifikasjonskrav</w:t>
            </w:r>
          </w:p>
          <w:p w14:paraId="64066EA9" w14:textId="77777777" w:rsidR="00AE2B56" w:rsidRPr="000D3AB6" w:rsidRDefault="00AE2B56" w:rsidP="009B7604">
            <w:pPr>
              <w:pStyle w:val="p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120" w:type="dxa"/>
            <w:shd w:val="clear" w:color="auto" w:fill="000000" w:themeFill="text1"/>
            <w:hideMark/>
          </w:tcPr>
          <w:p w14:paraId="65D03716" w14:textId="77777777" w:rsidR="00AE2B56" w:rsidRPr="000D3AB6" w:rsidRDefault="00AE2B56" w:rsidP="009B7604">
            <w:pPr>
              <w:pStyle w:val="p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Dokumentasjonskrav</w:t>
            </w:r>
          </w:p>
        </w:tc>
        <w:tc>
          <w:tcPr>
            <w:tcW w:w="3091" w:type="dxa"/>
            <w:shd w:val="clear" w:color="auto" w:fill="000000" w:themeFill="text1"/>
            <w:hideMark/>
          </w:tcPr>
          <w:p w14:paraId="7FDE4432" w14:textId="77777777" w:rsidR="00AE2B56" w:rsidRPr="000D3AB6" w:rsidRDefault="00AE2B56" w:rsidP="009B7604">
            <w:pPr>
              <w:pStyle w:val="p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Evaluering</w:t>
            </w:r>
          </w:p>
        </w:tc>
        <w:tc>
          <w:tcPr>
            <w:tcW w:w="1146" w:type="dxa"/>
            <w:shd w:val="clear" w:color="auto" w:fill="000000" w:themeFill="text1"/>
          </w:tcPr>
          <w:p w14:paraId="474D6073" w14:textId="6F19BACA" w:rsidR="00AE2B56" w:rsidRPr="000D3AB6" w:rsidRDefault="00AE2B56" w:rsidP="009B7604">
            <w:pPr>
              <w:pStyle w:val="p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Oppfylt Ja/Nei</w:t>
            </w:r>
          </w:p>
        </w:tc>
        <w:tc>
          <w:tcPr>
            <w:tcW w:w="3928" w:type="dxa"/>
            <w:shd w:val="clear" w:color="auto" w:fill="000000" w:themeFill="text1"/>
          </w:tcPr>
          <w:p w14:paraId="126DBD2F" w14:textId="491FC5E7" w:rsidR="00AE2B56" w:rsidRPr="000D3AB6" w:rsidRDefault="00AE2B56" w:rsidP="009B7604">
            <w:pPr>
              <w:pStyle w:val="p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Beskrivelse</w:t>
            </w:r>
          </w:p>
        </w:tc>
      </w:tr>
      <w:tr w:rsidR="00AE2B56" w:rsidRPr="000D3AB6" w14:paraId="5C1F75D2" w14:textId="160CC624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3337D182" w14:textId="77777777" w:rsidR="00AE2B56" w:rsidRPr="000D3AB6" w:rsidRDefault="00AE2B56" w:rsidP="009B7604">
            <w:pPr>
              <w:pStyle w:val="p1"/>
              <w:rPr>
                <w:rFonts w:asciiTheme="minorHAnsi" w:hAnsiTheme="minorHAnsi" w:cstheme="minorHAnsi"/>
                <w:b w:val="0"/>
                <w:bCs w:val="0"/>
              </w:rPr>
            </w:pPr>
            <w:r w:rsidRPr="000D3AB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39" w:type="dxa"/>
            <w:hideMark/>
          </w:tcPr>
          <w:p w14:paraId="7F6D2776" w14:textId="77777777" w:rsidR="00AE2B56" w:rsidRPr="000D3AB6" w:rsidRDefault="00AE2B56" w:rsidP="009B7604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Sikkerhetstiltak</w:t>
            </w:r>
          </w:p>
        </w:tc>
        <w:tc>
          <w:tcPr>
            <w:tcW w:w="3120" w:type="dxa"/>
            <w:hideMark/>
          </w:tcPr>
          <w:p w14:paraId="198FE5C3" w14:textId="77777777" w:rsidR="00AE2B56" w:rsidRPr="000D3AB6" w:rsidRDefault="00AE2B56" w:rsidP="009B7604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etablere, dokumentere og forvalte tilstrekkelige organisatoriske og tekniske sikkerhetstiltak for å ivareta informasjonssikkerheten i tjenesten, herunder kontinuerlig forbedring.</w:t>
            </w:r>
          </w:p>
        </w:tc>
        <w:tc>
          <w:tcPr>
            <w:tcW w:w="3091" w:type="dxa"/>
            <w:hideMark/>
          </w:tcPr>
          <w:p w14:paraId="406E221C" w14:textId="2E7789C7" w:rsidR="00AE2B56" w:rsidRPr="000D3AB6" w:rsidRDefault="00AE2B56" w:rsidP="009B7604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informasjonssikkerhet ivaretas, inkludert styringssystem, tiltak og forbedringsprosesser.</w:t>
            </w:r>
          </w:p>
        </w:tc>
        <w:tc>
          <w:tcPr>
            <w:tcW w:w="1146" w:type="dxa"/>
          </w:tcPr>
          <w:p w14:paraId="2F99BB3A" w14:textId="779689B6" w:rsidR="00AE2B56" w:rsidRPr="000D3AB6" w:rsidRDefault="00AE2B56" w:rsidP="009B7604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31A0C41" w14:textId="77777777" w:rsidR="00AE2B56" w:rsidRPr="000D3AB6" w:rsidRDefault="00AE2B56" w:rsidP="009B7604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E2B56" w:rsidRPr="000D3AB6" w14:paraId="7AAABF0A" w14:textId="448032C9" w:rsidTr="00AE2B56">
        <w:trPr>
          <w:trHeight w:val="1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3DF7D779" w14:textId="77777777" w:rsidR="00AE2B56" w:rsidRPr="000D3AB6" w:rsidRDefault="00AE2B56" w:rsidP="00097F06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39" w:type="dxa"/>
            <w:hideMark/>
          </w:tcPr>
          <w:p w14:paraId="68122328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Risikovurderinger</w:t>
            </w:r>
          </w:p>
        </w:tc>
        <w:tc>
          <w:tcPr>
            <w:tcW w:w="3120" w:type="dxa"/>
            <w:hideMark/>
          </w:tcPr>
          <w:p w14:paraId="1ADBAC72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gjennomføre løpende risikovurderinger knyttet til informasjonssikkerhet og personvern. Risikovurderinger skal kunne fremvises på forespørsel.</w:t>
            </w:r>
          </w:p>
        </w:tc>
        <w:tc>
          <w:tcPr>
            <w:tcW w:w="3091" w:type="dxa"/>
            <w:hideMark/>
          </w:tcPr>
          <w:p w14:paraId="78734F01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metodikk, hyppighet og hvordan funn følges opp.</w:t>
            </w:r>
          </w:p>
        </w:tc>
        <w:tc>
          <w:tcPr>
            <w:tcW w:w="1146" w:type="dxa"/>
          </w:tcPr>
          <w:p w14:paraId="3313DDD1" w14:textId="7A3DE79A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52932F9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E2B56" w:rsidRPr="000D3AB6" w14:paraId="03607EF0" w14:textId="63A2257D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036FCF35" w14:textId="77777777" w:rsidR="00AE2B56" w:rsidRPr="000D3AB6" w:rsidRDefault="00AE2B56" w:rsidP="00097F06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39" w:type="dxa"/>
            <w:hideMark/>
          </w:tcPr>
          <w:p w14:paraId="736CDF5F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Sikkerhetsorganisasjon</w:t>
            </w:r>
          </w:p>
        </w:tc>
        <w:tc>
          <w:tcPr>
            <w:tcW w:w="3120" w:type="dxa"/>
            <w:hideMark/>
          </w:tcPr>
          <w:p w14:paraId="32C2256A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dokumentere sin sikkerhetsorganisasjon, inkludert roller, ansvar og kontaktpunkter for sikkerhet og hendelseshåndtering.</w:t>
            </w:r>
          </w:p>
        </w:tc>
        <w:tc>
          <w:tcPr>
            <w:tcW w:w="3091" w:type="dxa"/>
            <w:hideMark/>
          </w:tcPr>
          <w:p w14:paraId="5D222E8B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organisering, roller og ansvar innen informasjonssikkerhet.</w:t>
            </w:r>
          </w:p>
        </w:tc>
        <w:tc>
          <w:tcPr>
            <w:tcW w:w="1146" w:type="dxa"/>
          </w:tcPr>
          <w:p w14:paraId="44A80970" w14:textId="40548BBF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5E8528A4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E2B56" w:rsidRPr="000D3AB6" w14:paraId="358AC869" w14:textId="2C3C27EC" w:rsidTr="00AE2B56">
        <w:trPr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27F27B01" w14:textId="77777777" w:rsidR="00AE2B56" w:rsidRPr="000D3AB6" w:rsidRDefault="00AE2B56" w:rsidP="00097F06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639" w:type="dxa"/>
            <w:hideMark/>
          </w:tcPr>
          <w:p w14:paraId="1C65A996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Leveranseoversikt</w:t>
            </w:r>
          </w:p>
        </w:tc>
        <w:tc>
          <w:tcPr>
            <w:tcW w:w="3120" w:type="dxa"/>
            <w:hideMark/>
          </w:tcPr>
          <w:p w14:paraId="03279944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oversikt over hvilke tjenestekomponenter, plattformtjenester, underleverandører og avhengigheter som inngår i leveransen.</w:t>
            </w:r>
          </w:p>
        </w:tc>
        <w:tc>
          <w:tcPr>
            <w:tcW w:w="3091" w:type="dxa"/>
            <w:hideMark/>
          </w:tcPr>
          <w:p w14:paraId="212F7AE8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leveransens tekniske og organisatoriske omfang.</w:t>
            </w:r>
          </w:p>
        </w:tc>
        <w:tc>
          <w:tcPr>
            <w:tcW w:w="1146" w:type="dxa"/>
          </w:tcPr>
          <w:p w14:paraId="57840D7A" w14:textId="3FC99B0E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1AD44F52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E2B56" w:rsidRPr="000D3AB6" w14:paraId="1A93A772" w14:textId="1CE27C5D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2837427B" w14:textId="77777777" w:rsidR="00AE2B56" w:rsidRPr="000D3AB6" w:rsidRDefault="00AE2B56" w:rsidP="00097F06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39" w:type="dxa"/>
            <w:hideMark/>
          </w:tcPr>
          <w:p w14:paraId="6AFE3675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Sletting av data og medier</w:t>
            </w:r>
          </w:p>
        </w:tc>
        <w:tc>
          <w:tcPr>
            <w:tcW w:w="3120" w:type="dxa"/>
            <w:hideMark/>
          </w:tcPr>
          <w:p w14:paraId="357C152D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rutiner for sikker sletting av personopplysninger og øvrige data ved avsluttet leveranse, samt i lagring, sikkerhetskopier og logger.</w:t>
            </w:r>
          </w:p>
        </w:tc>
        <w:tc>
          <w:tcPr>
            <w:tcW w:w="3091" w:type="dxa"/>
            <w:hideMark/>
          </w:tcPr>
          <w:p w14:paraId="74451DC3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 xml:space="preserve">Beskriv rutiner for datasletting og håndtering av </w:t>
            </w:r>
            <w:proofErr w:type="spellStart"/>
            <w:r w:rsidRPr="000D3AB6">
              <w:rPr>
                <w:rFonts w:asciiTheme="minorHAnsi" w:hAnsiTheme="minorHAnsi" w:cstheme="minorHAnsi"/>
              </w:rPr>
              <w:t>backup</w:t>
            </w:r>
            <w:proofErr w:type="spellEnd"/>
            <w:r w:rsidRPr="000D3AB6">
              <w:rPr>
                <w:rFonts w:asciiTheme="minorHAnsi" w:hAnsiTheme="minorHAnsi" w:cstheme="minorHAnsi"/>
              </w:rPr>
              <w:t xml:space="preserve"> og arkiv.</w:t>
            </w:r>
          </w:p>
        </w:tc>
        <w:tc>
          <w:tcPr>
            <w:tcW w:w="1146" w:type="dxa"/>
          </w:tcPr>
          <w:p w14:paraId="36575535" w14:textId="4FC61AA1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37C9B7E1" w14:textId="77777777" w:rsidR="00AE2B56" w:rsidRPr="000D3AB6" w:rsidRDefault="00AE2B56" w:rsidP="00097F06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E2B56" w:rsidRPr="000D3AB6" w14:paraId="4351E567" w14:textId="118B073B" w:rsidTr="00AE2B56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2D8B7F94" w14:textId="77777777" w:rsidR="00AE2B56" w:rsidRPr="000D3AB6" w:rsidRDefault="00AE2B56" w:rsidP="00097F06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39" w:type="dxa"/>
            <w:hideMark/>
          </w:tcPr>
          <w:p w14:paraId="5BAA2F53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Tilgangsstyring</w:t>
            </w:r>
          </w:p>
        </w:tc>
        <w:tc>
          <w:tcPr>
            <w:tcW w:w="3120" w:type="dxa"/>
            <w:hideMark/>
          </w:tcPr>
          <w:p w14:paraId="2AE665D6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dokumenterte prosesser for tilgangsstyring, inkludert rollebasert tilgang, begrensning av privilegerte tilganger og sporbarhet av brukerhandlinger.</w:t>
            </w:r>
          </w:p>
        </w:tc>
        <w:tc>
          <w:tcPr>
            <w:tcW w:w="3091" w:type="dxa"/>
            <w:hideMark/>
          </w:tcPr>
          <w:p w14:paraId="63DD7EAF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prosesser for opprettelse, endring og fjerning av tilganger.</w:t>
            </w:r>
          </w:p>
        </w:tc>
        <w:tc>
          <w:tcPr>
            <w:tcW w:w="1146" w:type="dxa"/>
          </w:tcPr>
          <w:p w14:paraId="3B8EEF92" w14:textId="3D60FAE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1DA118D5" w14:textId="77777777" w:rsidR="00AE2B56" w:rsidRPr="000D3AB6" w:rsidRDefault="00AE2B56" w:rsidP="00097F06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6D6669AA" w14:textId="77777777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14:paraId="60C18B8D" w14:textId="4EEAD78B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</w:p>
        </w:tc>
        <w:tc>
          <w:tcPr>
            <w:tcW w:w="2639" w:type="dxa"/>
          </w:tcPr>
          <w:p w14:paraId="7C138898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120" w:type="dxa"/>
          </w:tcPr>
          <w:p w14:paraId="146C3066" w14:textId="4FA69B23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 xml:space="preserve">Løsningen </w:t>
            </w:r>
            <w:r w:rsidR="00CB66C4">
              <w:rPr>
                <w:rFonts w:asciiTheme="minorHAnsi" w:hAnsiTheme="minorHAnsi" w:cstheme="minorHAnsi"/>
              </w:rPr>
              <w:t>bør</w:t>
            </w:r>
            <w:r w:rsidRPr="008F0C80">
              <w:rPr>
                <w:rFonts w:asciiTheme="minorHAnsi" w:hAnsiTheme="minorHAnsi" w:cstheme="minorHAnsi"/>
              </w:rPr>
              <w:t xml:space="preserve"> støtte SCIM 2.0 for automatisk </w:t>
            </w:r>
            <w:proofErr w:type="spellStart"/>
            <w:r w:rsidRPr="008F0C80">
              <w:rPr>
                <w:rFonts w:asciiTheme="minorHAnsi" w:hAnsiTheme="minorHAnsi" w:cstheme="minorHAnsi"/>
              </w:rPr>
              <w:t>provisjonering</w:t>
            </w:r>
            <w:proofErr w:type="spellEnd"/>
            <w:r w:rsidRPr="008F0C80">
              <w:rPr>
                <w:rFonts w:asciiTheme="minorHAnsi" w:hAnsiTheme="minorHAnsi" w:cstheme="minorHAnsi"/>
              </w:rPr>
              <w:t xml:space="preserve"> og </w:t>
            </w:r>
            <w:proofErr w:type="spellStart"/>
            <w:r w:rsidRPr="008F0C80">
              <w:rPr>
                <w:rFonts w:asciiTheme="minorHAnsi" w:hAnsiTheme="minorHAnsi" w:cstheme="minorHAnsi"/>
              </w:rPr>
              <w:t>deprovisjonering</w:t>
            </w:r>
            <w:proofErr w:type="spellEnd"/>
            <w:r w:rsidRPr="008F0C80">
              <w:rPr>
                <w:rFonts w:asciiTheme="minorHAnsi" w:hAnsiTheme="minorHAnsi" w:cstheme="minorHAnsi"/>
              </w:rPr>
              <w:t xml:space="preserve"> av brukere og grupper.</w:t>
            </w:r>
          </w:p>
        </w:tc>
        <w:tc>
          <w:tcPr>
            <w:tcW w:w="3091" w:type="dxa"/>
          </w:tcPr>
          <w:p w14:paraId="1589723A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46" w:type="dxa"/>
          </w:tcPr>
          <w:p w14:paraId="54EFE540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123A9B59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3BC1E52B" w14:textId="3F1BE90F" w:rsidTr="00AE2B56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37DA747D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639" w:type="dxa"/>
            <w:hideMark/>
          </w:tcPr>
          <w:p w14:paraId="52B3B19B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Fysisk sikring</w:t>
            </w:r>
          </w:p>
        </w:tc>
        <w:tc>
          <w:tcPr>
            <w:tcW w:w="3120" w:type="dxa"/>
            <w:hideMark/>
          </w:tcPr>
          <w:p w14:paraId="52B16B1D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 xml:space="preserve">Leverandøren bør sikre at fysisk sikring av lokasjoner hvor data behandles er </w:t>
            </w:r>
            <w:r w:rsidRPr="000D3AB6">
              <w:rPr>
                <w:rFonts w:asciiTheme="minorHAnsi" w:hAnsiTheme="minorHAnsi" w:cstheme="minorHAnsi"/>
              </w:rPr>
              <w:lastRenderedPageBreak/>
              <w:t>tilstrekkelig. For skytjenester kan dette dokumenteres gjennom skyleverandørens sertifiseringer og kontroller.</w:t>
            </w:r>
          </w:p>
        </w:tc>
        <w:tc>
          <w:tcPr>
            <w:tcW w:w="3091" w:type="dxa"/>
            <w:hideMark/>
          </w:tcPr>
          <w:p w14:paraId="7B670F46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lastRenderedPageBreak/>
              <w:t>Beskriv hvordan fysisk sikring ivaretas eller dokumenteres via skyleverandør.</w:t>
            </w:r>
          </w:p>
        </w:tc>
        <w:tc>
          <w:tcPr>
            <w:tcW w:w="1146" w:type="dxa"/>
          </w:tcPr>
          <w:p w14:paraId="243C9167" w14:textId="22E91D89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2CC8C050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079CB64D" w14:textId="32CD3885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18817C50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639" w:type="dxa"/>
            <w:hideMark/>
          </w:tcPr>
          <w:p w14:paraId="3A8ACCCC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Varsling ved endringer og nedetid</w:t>
            </w:r>
          </w:p>
        </w:tc>
        <w:tc>
          <w:tcPr>
            <w:tcW w:w="3120" w:type="dxa"/>
            <w:hideMark/>
          </w:tcPr>
          <w:p w14:paraId="79DF8FBD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dokumenterte rutiner for endringshåndtering som sikrer varsling til BIR ved planlagte endringer og vedlikehold som kan påvirke tilgjengelighet.</w:t>
            </w:r>
          </w:p>
        </w:tc>
        <w:tc>
          <w:tcPr>
            <w:tcW w:w="3091" w:type="dxa"/>
            <w:hideMark/>
          </w:tcPr>
          <w:p w14:paraId="109A3981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endringsprosess og varslingsrutiner.</w:t>
            </w:r>
          </w:p>
        </w:tc>
        <w:tc>
          <w:tcPr>
            <w:tcW w:w="1146" w:type="dxa"/>
          </w:tcPr>
          <w:p w14:paraId="2D503E8B" w14:textId="1FBBB229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5FE2614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37189CCF" w14:textId="62C7DC67" w:rsidTr="00AE2B56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220A5070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639" w:type="dxa"/>
            <w:hideMark/>
          </w:tcPr>
          <w:p w14:paraId="00BC8F77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Test- og produksjonsmiljø</w:t>
            </w:r>
          </w:p>
        </w:tc>
        <w:tc>
          <w:tcPr>
            <w:tcW w:w="3120" w:type="dxa"/>
            <w:hideMark/>
          </w:tcPr>
          <w:p w14:paraId="5CD8733D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 xml:space="preserve">Leverandøren bør benytte separate test- og produksjonsmiljøer. Testmiljø skal ikke benytte </w:t>
            </w:r>
            <w:proofErr w:type="spellStart"/>
            <w:r w:rsidRPr="000D3AB6">
              <w:rPr>
                <w:rFonts w:asciiTheme="minorHAnsi" w:hAnsiTheme="minorHAnsi" w:cstheme="minorHAnsi"/>
              </w:rPr>
              <w:t>BIRs</w:t>
            </w:r>
            <w:proofErr w:type="spellEnd"/>
            <w:r w:rsidRPr="000D3AB6">
              <w:rPr>
                <w:rFonts w:asciiTheme="minorHAnsi" w:hAnsiTheme="minorHAnsi" w:cstheme="minorHAnsi"/>
              </w:rPr>
              <w:t xml:space="preserve"> produksjonsdata.</w:t>
            </w:r>
          </w:p>
        </w:tc>
        <w:tc>
          <w:tcPr>
            <w:tcW w:w="3091" w:type="dxa"/>
            <w:hideMark/>
          </w:tcPr>
          <w:p w14:paraId="76C9CF0A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testing, kvalitetssikring og utrulling gjennomføres.</w:t>
            </w:r>
          </w:p>
        </w:tc>
        <w:tc>
          <w:tcPr>
            <w:tcW w:w="1146" w:type="dxa"/>
          </w:tcPr>
          <w:p w14:paraId="74B12AF9" w14:textId="4256CA09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285F3482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4732ADFF" w14:textId="5E0FB3DC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46447383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639" w:type="dxa"/>
            <w:hideMark/>
          </w:tcPr>
          <w:p w14:paraId="4B1038EA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Dataseparasjon</w:t>
            </w:r>
          </w:p>
        </w:tc>
        <w:tc>
          <w:tcPr>
            <w:tcW w:w="3120" w:type="dxa"/>
            <w:hideMark/>
          </w:tcPr>
          <w:p w14:paraId="4864380F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 xml:space="preserve">Leverandøren bør sikre at </w:t>
            </w:r>
            <w:proofErr w:type="spellStart"/>
            <w:r w:rsidRPr="000D3AB6">
              <w:rPr>
                <w:rFonts w:asciiTheme="minorHAnsi" w:hAnsiTheme="minorHAnsi" w:cstheme="minorHAnsi"/>
              </w:rPr>
              <w:t>BIRs</w:t>
            </w:r>
            <w:proofErr w:type="spellEnd"/>
            <w:r w:rsidRPr="000D3AB6">
              <w:rPr>
                <w:rFonts w:asciiTheme="minorHAnsi" w:hAnsiTheme="minorHAnsi" w:cstheme="minorHAnsi"/>
              </w:rPr>
              <w:t xml:space="preserve"> data er tilstrekkelig separert fra andre kunders data, fysisk eller logisk, for å forhindre utilsiktet tilgang.</w:t>
            </w:r>
          </w:p>
        </w:tc>
        <w:tc>
          <w:tcPr>
            <w:tcW w:w="3091" w:type="dxa"/>
            <w:hideMark/>
          </w:tcPr>
          <w:p w14:paraId="47C76320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dataseparasjon ivaretas i løsningen.</w:t>
            </w:r>
          </w:p>
        </w:tc>
        <w:tc>
          <w:tcPr>
            <w:tcW w:w="1146" w:type="dxa"/>
          </w:tcPr>
          <w:p w14:paraId="44ED9AF0" w14:textId="11D80A21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1B73EDE5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1DC2A50B" w14:textId="4F922897" w:rsidTr="00AE2B56">
        <w:trPr>
          <w:trHeight w:val="1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7E49F4A3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639" w:type="dxa"/>
            <w:hideMark/>
          </w:tcPr>
          <w:p w14:paraId="763B0BB8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Kapasitetsstyring</w:t>
            </w:r>
          </w:p>
        </w:tc>
        <w:tc>
          <w:tcPr>
            <w:tcW w:w="3120" w:type="dxa"/>
            <w:hideMark/>
          </w:tcPr>
          <w:p w14:paraId="523D9172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dokumenterte rutiner for kapasitets- og ressursstyring som sikrer stabil tilgjengelighet ved varierende belastning.</w:t>
            </w:r>
          </w:p>
        </w:tc>
        <w:tc>
          <w:tcPr>
            <w:tcW w:w="3091" w:type="dxa"/>
            <w:hideMark/>
          </w:tcPr>
          <w:p w14:paraId="1F01A925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løsningen skaleres og håndterer høy belastning.</w:t>
            </w:r>
          </w:p>
        </w:tc>
        <w:tc>
          <w:tcPr>
            <w:tcW w:w="1146" w:type="dxa"/>
          </w:tcPr>
          <w:p w14:paraId="463E02C6" w14:textId="0EAAD414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352BF91B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2DA63529" w14:textId="2CB23F33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4F425E1A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lastRenderedPageBreak/>
              <w:t>12</w:t>
            </w:r>
          </w:p>
        </w:tc>
        <w:tc>
          <w:tcPr>
            <w:tcW w:w="2639" w:type="dxa"/>
            <w:hideMark/>
          </w:tcPr>
          <w:p w14:paraId="4020F3BF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Kryptering</w:t>
            </w:r>
          </w:p>
        </w:tc>
        <w:tc>
          <w:tcPr>
            <w:tcW w:w="3120" w:type="dxa"/>
            <w:hideMark/>
          </w:tcPr>
          <w:p w14:paraId="4B33BA3B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beskrive hvordan kryptering av data i transitt og i hvile håndteres, inkludert nøkkelhåndtering og eventuelle støtte for kundestyrte nøkler.</w:t>
            </w:r>
          </w:p>
        </w:tc>
        <w:tc>
          <w:tcPr>
            <w:tcW w:w="3091" w:type="dxa"/>
            <w:hideMark/>
          </w:tcPr>
          <w:p w14:paraId="1A7C4D17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krypteringsmekanismer og praksis.</w:t>
            </w:r>
          </w:p>
        </w:tc>
        <w:tc>
          <w:tcPr>
            <w:tcW w:w="1146" w:type="dxa"/>
          </w:tcPr>
          <w:p w14:paraId="78FD0FD4" w14:textId="6DEB3A23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4D2F50BB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6F9ACE50" w14:textId="2878056C" w:rsidTr="00AE2B56">
        <w:trPr>
          <w:trHeight w:val="1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5C523C83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639" w:type="dxa"/>
            <w:hideMark/>
          </w:tcPr>
          <w:p w14:paraId="59E84687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Taushetserklæring</w:t>
            </w:r>
          </w:p>
        </w:tc>
        <w:tc>
          <w:tcPr>
            <w:tcW w:w="3120" w:type="dxa"/>
            <w:hideMark/>
          </w:tcPr>
          <w:p w14:paraId="3EE69A2F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sikre at personell med tilgang til kundens data er underlagt taushetsplikt, og at dette er dokumentert.</w:t>
            </w:r>
          </w:p>
        </w:tc>
        <w:tc>
          <w:tcPr>
            <w:tcW w:w="3091" w:type="dxa"/>
            <w:hideMark/>
          </w:tcPr>
          <w:p w14:paraId="2FB5E18E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Fremlegg eksempel på taushetserklæring eller tilsvarende rutine.</w:t>
            </w:r>
          </w:p>
        </w:tc>
        <w:tc>
          <w:tcPr>
            <w:tcW w:w="1146" w:type="dxa"/>
          </w:tcPr>
          <w:p w14:paraId="1C353262" w14:textId="2C59BBB0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1F74DA86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7B940B3B" w14:textId="7347372F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20E9C914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639" w:type="dxa"/>
            <w:hideMark/>
          </w:tcPr>
          <w:p w14:paraId="43D3BB0A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Hendelseshåndtering</w:t>
            </w:r>
          </w:p>
        </w:tc>
        <w:tc>
          <w:tcPr>
            <w:tcW w:w="3120" w:type="dxa"/>
            <w:hideMark/>
          </w:tcPr>
          <w:p w14:paraId="2CBB4002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en dokumentert prosess for håndtering av sikkerhetshendelser, inkludert klassifisering, eskalering og varsling til kunde.</w:t>
            </w:r>
          </w:p>
        </w:tc>
        <w:tc>
          <w:tcPr>
            <w:tcW w:w="3091" w:type="dxa"/>
            <w:hideMark/>
          </w:tcPr>
          <w:p w14:paraId="26934A3F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hendelseshåndteringsprosess og varslingskriterier.</w:t>
            </w:r>
          </w:p>
        </w:tc>
        <w:tc>
          <w:tcPr>
            <w:tcW w:w="1146" w:type="dxa"/>
          </w:tcPr>
          <w:p w14:paraId="5F4EE11E" w14:textId="6D3D6575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E1D0994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3DD1DC1D" w14:textId="498F05CD" w:rsidTr="00AE2B56">
        <w:trPr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797FC70C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639" w:type="dxa"/>
            <w:hideMark/>
          </w:tcPr>
          <w:p w14:paraId="360417DD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Beredskap og kontinuitet</w:t>
            </w:r>
          </w:p>
        </w:tc>
        <w:tc>
          <w:tcPr>
            <w:tcW w:w="3120" w:type="dxa"/>
            <w:hideMark/>
          </w:tcPr>
          <w:p w14:paraId="5614408A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ha beredskaps- og kontinuitetsplaner som sikrer tilgjengelighet i henhold til avtalt SLA ved uforutsette hendelser.</w:t>
            </w:r>
          </w:p>
        </w:tc>
        <w:tc>
          <w:tcPr>
            <w:tcW w:w="3091" w:type="dxa"/>
            <w:hideMark/>
          </w:tcPr>
          <w:p w14:paraId="61FCE45E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beredskaps- og kontinuitetsplaner.</w:t>
            </w:r>
          </w:p>
        </w:tc>
        <w:tc>
          <w:tcPr>
            <w:tcW w:w="1146" w:type="dxa"/>
          </w:tcPr>
          <w:p w14:paraId="4AFFA206" w14:textId="4DC96EEA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EDE541B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28125A2E" w14:textId="5B881301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36F628F1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lastRenderedPageBreak/>
              <w:t>16</w:t>
            </w:r>
          </w:p>
        </w:tc>
        <w:tc>
          <w:tcPr>
            <w:tcW w:w="2639" w:type="dxa"/>
            <w:hideMark/>
          </w:tcPr>
          <w:p w14:paraId="1C8D6850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Etterlevelse av norske lover og regler</w:t>
            </w:r>
          </w:p>
        </w:tc>
        <w:tc>
          <w:tcPr>
            <w:tcW w:w="3120" w:type="dxa"/>
            <w:hideMark/>
          </w:tcPr>
          <w:p w14:paraId="77E798D4" w14:textId="5C3C07DC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 xml:space="preserve">Leverandøren bør sikre at tjenesten leveres i samsvar med gjeldende norske lover og forskrifter, herunder personvern og </w:t>
            </w:r>
            <w:r w:rsidRPr="000D3AB6">
              <w:rPr>
                <w:rFonts w:asciiTheme="minorHAnsi" w:hAnsiTheme="minorHAnsi" w:cstheme="minorHAnsi"/>
              </w:rPr>
              <w:t>tilgjengelighetskrav. Løsningen bør støtte WCAG 2.1 på nivå AA for universell utforming.</w:t>
            </w:r>
          </w:p>
        </w:tc>
        <w:tc>
          <w:tcPr>
            <w:tcW w:w="3091" w:type="dxa"/>
            <w:hideMark/>
          </w:tcPr>
          <w:p w14:paraId="0ADF0012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krav etterleves og eventuelle kjente avvik.</w:t>
            </w:r>
          </w:p>
        </w:tc>
        <w:tc>
          <w:tcPr>
            <w:tcW w:w="1146" w:type="dxa"/>
          </w:tcPr>
          <w:p w14:paraId="53DC8B06" w14:textId="02317324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0E4DE21C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24EA227F" w14:textId="19EA11D5" w:rsidTr="00AE2B56">
        <w:trPr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631A4D8E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639" w:type="dxa"/>
            <w:hideMark/>
          </w:tcPr>
          <w:p w14:paraId="031E3F4B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Uavhengig sikkerhetsgjennomgang</w:t>
            </w:r>
          </w:p>
        </w:tc>
        <w:tc>
          <w:tcPr>
            <w:tcW w:w="3120" w:type="dxa"/>
            <w:hideMark/>
          </w:tcPr>
          <w:p w14:paraId="3A6ED9A4" w14:textId="2C251541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Leverandøren bør gjennomføre regelmessig uavhengig gjennomgang av informasjonssikkerheten, minimum årlig eller ved vesentlige endringer.</w:t>
            </w:r>
          </w:p>
        </w:tc>
        <w:tc>
          <w:tcPr>
            <w:tcW w:w="3091" w:type="dxa"/>
            <w:hideMark/>
          </w:tcPr>
          <w:p w14:paraId="49A047AA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omfang, hyppighet og type uavhengig gjennomgang.</w:t>
            </w:r>
          </w:p>
        </w:tc>
        <w:tc>
          <w:tcPr>
            <w:tcW w:w="1146" w:type="dxa"/>
          </w:tcPr>
          <w:p w14:paraId="6A620197" w14:textId="1BB2CB6D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43BAC70F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52563BC9" w14:textId="0E8341FB" w:rsidTr="00AE2B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  <w:hideMark/>
          </w:tcPr>
          <w:p w14:paraId="453A1E87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639" w:type="dxa"/>
            <w:hideMark/>
          </w:tcPr>
          <w:p w14:paraId="61B20A51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  <w:b/>
                <w:bCs/>
              </w:rPr>
              <w:t>Sikkerhetsrevisjon fra kunde</w:t>
            </w:r>
          </w:p>
        </w:tc>
        <w:tc>
          <w:tcPr>
            <w:tcW w:w="3120" w:type="dxa"/>
            <w:hideMark/>
          </w:tcPr>
          <w:p w14:paraId="0642A723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Kunden bør ha rett til å initiere sikkerhetsrevisjon av leverandør eller relevante underleverandører, selv eller via tredjepart.</w:t>
            </w:r>
          </w:p>
        </w:tc>
        <w:tc>
          <w:tcPr>
            <w:tcW w:w="3091" w:type="dxa"/>
            <w:hideMark/>
          </w:tcPr>
          <w:p w14:paraId="461297CC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0D3AB6">
              <w:rPr>
                <w:rFonts w:asciiTheme="minorHAnsi" w:hAnsiTheme="minorHAnsi" w:cstheme="minorHAnsi"/>
              </w:rPr>
              <w:t>Beskriv hvordan sikkerhetsrevisjon kan gjennomføres og eventuelle forutsetninger.</w:t>
            </w:r>
          </w:p>
        </w:tc>
        <w:tc>
          <w:tcPr>
            <w:tcW w:w="1146" w:type="dxa"/>
          </w:tcPr>
          <w:p w14:paraId="5E2C6F83" w14:textId="518A5BA4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5C86E1BF" w14:textId="77777777" w:rsidR="0005748F" w:rsidRPr="000D3AB6" w:rsidRDefault="0005748F" w:rsidP="0005748F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48F" w:rsidRPr="000D3AB6" w14:paraId="066F5E5B" w14:textId="77777777" w:rsidTr="00165DFA">
        <w:trPr>
          <w:trHeight w:val="1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14:paraId="61EE1A35" w14:textId="77777777" w:rsidR="0005748F" w:rsidRPr="000D3AB6" w:rsidRDefault="0005748F" w:rsidP="0005748F">
            <w:pPr>
              <w:pStyle w:val="p1"/>
              <w:rPr>
                <w:rFonts w:asciiTheme="minorHAnsi" w:hAnsiTheme="minorHAnsi" w:cstheme="minorHAnsi"/>
              </w:rPr>
            </w:pPr>
          </w:p>
        </w:tc>
        <w:tc>
          <w:tcPr>
            <w:tcW w:w="2639" w:type="dxa"/>
          </w:tcPr>
          <w:p w14:paraId="06703E98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120" w:type="dxa"/>
          </w:tcPr>
          <w:p w14:paraId="1B1E10CF" w14:textId="2111D29C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F0C80">
              <w:rPr>
                <w:rFonts w:asciiTheme="minorHAnsi" w:hAnsiTheme="minorHAnsi" w:cstheme="minorHAnsi"/>
              </w:rPr>
              <w:t xml:space="preserve">Løsningen skal støtte SCIM 2.0 for automatisk </w:t>
            </w:r>
            <w:proofErr w:type="spellStart"/>
            <w:r w:rsidRPr="008F0C80">
              <w:rPr>
                <w:rFonts w:asciiTheme="minorHAnsi" w:hAnsiTheme="minorHAnsi" w:cstheme="minorHAnsi"/>
              </w:rPr>
              <w:t>provisjonering</w:t>
            </w:r>
            <w:proofErr w:type="spellEnd"/>
            <w:r w:rsidRPr="008F0C80">
              <w:rPr>
                <w:rFonts w:asciiTheme="minorHAnsi" w:hAnsiTheme="minorHAnsi" w:cstheme="minorHAnsi"/>
              </w:rPr>
              <w:t xml:space="preserve"> og </w:t>
            </w:r>
            <w:proofErr w:type="spellStart"/>
            <w:r w:rsidRPr="008F0C80">
              <w:rPr>
                <w:rFonts w:asciiTheme="minorHAnsi" w:hAnsiTheme="minorHAnsi" w:cstheme="minorHAnsi"/>
              </w:rPr>
              <w:t>deprovisjonering</w:t>
            </w:r>
            <w:proofErr w:type="spellEnd"/>
            <w:r w:rsidRPr="008F0C80">
              <w:rPr>
                <w:rFonts w:asciiTheme="minorHAnsi" w:hAnsiTheme="minorHAnsi" w:cstheme="minorHAnsi"/>
              </w:rPr>
              <w:t xml:space="preserve"> av brukere og grupper.</w:t>
            </w:r>
          </w:p>
        </w:tc>
        <w:tc>
          <w:tcPr>
            <w:tcW w:w="3091" w:type="dxa"/>
          </w:tcPr>
          <w:p w14:paraId="6B778287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46" w:type="dxa"/>
          </w:tcPr>
          <w:p w14:paraId="62D7711F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928" w:type="dxa"/>
          </w:tcPr>
          <w:p w14:paraId="7E1BAAAB" w14:textId="77777777" w:rsidR="0005748F" w:rsidRPr="000D3AB6" w:rsidRDefault="0005748F" w:rsidP="0005748F">
            <w:pPr>
              <w:pStyle w:val="p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28F78268" w14:textId="5E1FF93C" w:rsidR="00E61F37" w:rsidRPr="00DE4137" w:rsidRDefault="00E61F37" w:rsidP="003B2A6D"/>
    <w:sectPr w:rsidR="00E61F37" w:rsidRPr="00DE4137" w:rsidSect="0007478A">
      <w:headerReference w:type="default" r:id="rId11"/>
      <w:footerReference w:type="default" r:id="rId12"/>
      <w:pgSz w:w="16840" w:h="11910" w:orient="landscape"/>
      <w:pgMar w:top="1300" w:right="1400" w:bottom="480" w:left="2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39CE1" w14:textId="77777777" w:rsidR="00E2298D" w:rsidRDefault="00E2298D" w:rsidP="00470390">
      <w:r>
        <w:separator/>
      </w:r>
    </w:p>
  </w:endnote>
  <w:endnote w:type="continuationSeparator" w:id="0">
    <w:p w14:paraId="7C2CA3C7" w14:textId="77777777" w:rsidR="00E2298D" w:rsidRDefault="00E2298D" w:rsidP="004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/>
    <w:sdtContent>
      <w:p w14:paraId="6937F020" w14:textId="1ABA982B" w:rsidR="00AB6804" w:rsidRDefault="00AB6804" w:rsidP="00AB6804">
        <w:pPr>
          <w:pStyle w:val="Bunntekst"/>
          <w:jc w:val="right"/>
          <w:rPr>
            <w:b/>
            <w:bCs/>
          </w:rPr>
        </w:pPr>
        <w:r>
          <w:t xml:space="preserve">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t xml:space="preserve"> av </w:t>
        </w:r>
        <w:r w:rsidR="009F7780">
          <w:rPr>
            <w:b/>
            <w:bCs/>
          </w:rPr>
          <w:t>8</w:t>
        </w:r>
      </w:p>
      <w:p w14:paraId="2203E9D9" w14:textId="77777777" w:rsidR="00AB6804" w:rsidRDefault="00E2298D" w:rsidP="00AB6804">
        <w:pPr>
          <w:pStyle w:val="Bunntekst"/>
          <w:widowControl/>
          <w:autoSpaceDE/>
          <w:autoSpaceDN/>
          <w:jc w:val="center"/>
        </w:pPr>
      </w:p>
    </w:sdtContent>
  </w:sdt>
  <w:p w14:paraId="4875670D" w14:textId="77777777" w:rsidR="0090569C" w:rsidRDefault="0090569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0E5E4" w14:textId="77777777" w:rsidR="00E2298D" w:rsidRDefault="00E2298D" w:rsidP="00470390">
      <w:r>
        <w:separator/>
      </w:r>
    </w:p>
  </w:footnote>
  <w:footnote w:type="continuationSeparator" w:id="0">
    <w:p w14:paraId="4B9007B0" w14:textId="77777777" w:rsidR="00E2298D" w:rsidRDefault="00E2298D" w:rsidP="0047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1ACF" w14:textId="33480D1F" w:rsidR="00496ECB" w:rsidRPr="00383D6E" w:rsidRDefault="0036114F" w:rsidP="0036114F">
    <w:pPr>
      <w:pStyle w:val="Topptekst"/>
      <w:tabs>
        <w:tab w:val="clear" w:pos="9072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1A4D6E" wp14:editId="60D9F6A2">
              <wp:simplePos x="0" y="0"/>
              <wp:positionH relativeFrom="column">
                <wp:posOffset>20469</wp:posOffset>
              </wp:positionH>
              <wp:positionV relativeFrom="paragraph">
                <wp:posOffset>106232</wp:posOffset>
              </wp:positionV>
              <wp:extent cx="8910918" cy="3586"/>
              <wp:effectExtent l="0" t="0" r="24130" b="34925"/>
              <wp:wrapNone/>
              <wp:docPr id="978007105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0918" cy="358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754B08B0" id="Rett linj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pt,8.35pt" to="703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" strokecolor="black [3040]"/>
          </w:pict>
        </mc:Fallback>
      </mc:AlternateContent>
    </w:r>
    <w:r w:rsidRPr="0036114F">
      <w:rPr>
        <w:sz w:val="16"/>
        <w:szCs w:val="20"/>
      </w:rPr>
      <w:t>Vedlegg 2 – Kundens krav til anskaffelser som inneholder 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02"/>
    <w:rsid w:val="00006128"/>
    <w:rsid w:val="000106CE"/>
    <w:rsid w:val="00011C86"/>
    <w:rsid w:val="00015932"/>
    <w:rsid w:val="00021B73"/>
    <w:rsid w:val="000302E5"/>
    <w:rsid w:val="000338C4"/>
    <w:rsid w:val="000354D8"/>
    <w:rsid w:val="00050649"/>
    <w:rsid w:val="0005748F"/>
    <w:rsid w:val="0007478A"/>
    <w:rsid w:val="000779E7"/>
    <w:rsid w:val="000911EC"/>
    <w:rsid w:val="00091D3A"/>
    <w:rsid w:val="00093054"/>
    <w:rsid w:val="00097F06"/>
    <w:rsid w:val="000D3AB6"/>
    <w:rsid w:val="000F2547"/>
    <w:rsid w:val="0010292E"/>
    <w:rsid w:val="0010767F"/>
    <w:rsid w:val="00111204"/>
    <w:rsid w:val="00112BB9"/>
    <w:rsid w:val="0011437D"/>
    <w:rsid w:val="00117C14"/>
    <w:rsid w:val="00165DFA"/>
    <w:rsid w:val="00171AFC"/>
    <w:rsid w:val="00180FF2"/>
    <w:rsid w:val="001C00D3"/>
    <w:rsid w:val="001D3602"/>
    <w:rsid w:val="001D6AD5"/>
    <w:rsid w:val="0020569A"/>
    <w:rsid w:val="00237173"/>
    <w:rsid w:val="002559B7"/>
    <w:rsid w:val="00255F75"/>
    <w:rsid w:val="002560A1"/>
    <w:rsid w:val="00256952"/>
    <w:rsid w:val="002778FA"/>
    <w:rsid w:val="00291617"/>
    <w:rsid w:val="002D7CE3"/>
    <w:rsid w:val="002F5406"/>
    <w:rsid w:val="00305A21"/>
    <w:rsid w:val="00317C4F"/>
    <w:rsid w:val="00344E36"/>
    <w:rsid w:val="00352250"/>
    <w:rsid w:val="0036114F"/>
    <w:rsid w:val="00372F34"/>
    <w:rsid w:val="00381D95"/>
    <w:rsid w:val="003A3BC2"/>
    <w:rsid w:val="003A5F78"/>
    <w:rsid w:val="003B2A6D"/>
    <w:rsid w:val="003B5A97"/>
    <w:rsid w:val="003C457B"/>
    <w:rsid w:val="0040586D"/>
    <w:rsid w:val="00407930"/>
    <w:rsid w:val="00432F55"/>
    <w:rsid w:val="00452EC2"/>
    <w:rsid w:val="0047001A"/>
    <w:rsid w:val="00470390"/>
    <w:rsid w:val="004740F2"/>
    <w:rsid w:val="0048033C"/>
    <w:rsid w:val="004953E8"/>
    <w:rsid w:val="00496ECB"/>
    <w:rsid w:val="004B0185"/>
    <w:rsid w:val="004B0886"/>
    <w:rsid w:val="004C3FCA"/>
    <w:rsid w:val="004D03CF"/>
    <w:rsid w:val="004F580E"/>
    <w:rsid w:val="004F7735"/>
    <w:rsid w:val="00503066"/>
    <w:rsid w:val="0053150F"/>
    <w:rsid w:val="00534EA5"/>
    <w:rsid w:val="005406E3"/>
    <w:rsid w:val="00567ACF"/>
    <w:rsid w:val="00575624"/>
    <w:rsid w:val="005B604C"/>
    <w:rsid w:val="005D2C99"/>
    <w:rsid w:val="005D5F6D"/>
    <w:rsid w:val="005D63B7"/>
    <w:rsid w:val="005F33E5"/>
    <w:rsid w:val="00600168"/>
    <w:rsid w:val="006003E4"/>
    <w:rsid w:val="00612AEB"/>
    <w:rsid w:val="00616EC0"/>
    <w:rsid w:val="00617098"/>
    <w:rsid w:val="00617232"/>
    <w:rsid w:val="006274C5"/>
    <w:rsid w:val="0065046C"/>
    <w:rsid w:val="0065439F"/>
    <w:rsid w:val="006748A3"/>
    <w:rsid w:val="006776B0"/>
    <w:rsid w:val="00691CD2"/>
    <w:rsid w:val="006A0BE8"/>
    <w:rsid w:val="006A59A9"/>
    <w:rsid w:val="006B0F4C"/>
    <w:rsid w:val="006C3835"/>
    <w:rsid w:val="006C4E3C"/>
    <w:rsid w:val="006E0D29"/>
    <w:rsid w:val="007037EF"/>
    <w:rsid w:val="00717BB8"/>
    <w:rsid w:val="00726A1D"/>
    <w:rsid w:val="0073180F"/>
    <w:rsid w:val="00750B61"/>
    <w:rsid w:val="007532D3"/>
    <w:rsid w:val="0078744E"/>
    <w:rsid w:val="007A4C2B"/>
    <w:rsid w:val="00805C03"/>
    <w:rsid w:val="00806D01"/>
    <w:rsid w:val="00821184"/>
    <w:rsid w:val="00843379"/>
    <w:rsid w:val="00843477"/>
    <w:rsid w:val="00844F4A"/>
    <w:rsid w:val="008663F3"/>
    <w:rsid w:val="008B1620"/>
    <w:rsid w:val="008C650C"/>
    <w:rsid w:val="008E5A62"/>
    <w:rsid w:val="008F0C80"/>
    <w:rsid w:val="0090569C"/>
    <w:rsid w:val="009150E3"/>
    <w:rsid w:val="0092741E"/>
    <w:rsid w:val="00946F62"/>
    <w:rsid w:val="0096361E"/>
    <w:rsid w:val="009A5C5D"/>
    <w:rsid w:val="009B439F"/>
    <w:rsid w:val="009B7604"/>
    <w:rsid w:val="009C0350"/>
    <w:rsid w:val="009F7780"/>
    <w:rsid w:val="00A33B50"/>
    <w:rsid w:val="00A37D4E"/>
    <w:rsid w:val="00A46784"/>
    <w:rsid w:val="00A51D17"/>
    <w:rsid w:val="00A934CF"/>
    <w:rsid w:val="00AB6804"/>
    <w:rsid w:val="00AD6368"/>
    <w:rsid w:val="00AE2142"/>
    <w:rsid w:val="00AE2B56"/>
    <w:rsid w:val="00AE3D07"/>
    <w:rsid w:val="00B0274A"/>
    <w:rsid w:val="00B05125"/>
    <w:rsid w:val="00B12D8C"/>
    <w:rsid w:val="00B267F4"/>
    <w:rsid w:val="00B37A02"/>
    <w:rsid w:val="00B431DD"/>
    <w:rsid w:val="00B52B7A"/>
    <w:rsid w:val="00B636EC"/>
    <w:rsid w:val="00B73DBA"/>
    <w:rsid w:val="00B95B14"/>
    <w:rsid w:val="00BA155B"/>
    <w:rsid w:val="00BB69F7"/>
    <w:rsid w:val="00BC517C"/>
    <w:rsid w:val="00BD5FBE"/>
    <w:rsid w:val="00BF54CB"/>
    <w:rsid w:val="00C00633"/>
    <w:rsid w:val="00C12142"/>
    <w:rsid w:val="00C15FCA"/>
    <w:rsid w:val="00C16119"/>
    <w:rsid w:val="00C265E7"/>
    <w:rsid w:val="00C37E58"/>
    <w:rsid w:val="00C64102"/>
    <w:rsid w:val="00C74F96"/>
    <w:rsid w:val="00C80503"/>
    <w:rsid w:val="00CB66C4"/>
    <w:rsid w:val="00CC6DDF"/>
    <w:rsid w:val="00D0586B"/>
    <w:rsid w:val="00D06F62"/>
    <w:rsid w:val="00D11396"/>
    <w:rsid w:val="00D429A2"/>
    <w:rsid w:val="00D52BFF"/>
    <w:rsid w:val="00D5430B"/>
    <w:rsid w:val="00D630E9"/>
    <w:rsid w:val="00D64BDF"/>
    <w:rsid w:val="00DC5D28"/>
    <w:rsid w:val="00DE4137"/>
    <w:rsid w:val="00DF0E1A"/>
    <w:rsid w:val="00DF442B"/>
    <w:rsid w:val="00DF6826"/>
    <w:rsid w:val="00E02F3A"/>
    <w:rsid w:val="00E033B7"/>
    <w:rsid w:val="00E13D4B"/>
    <w:rsid w:val="00E20261"/>
    <w:rsid w:val="00E2298D"/>
    <w:rsid w:val="00E23B14"/>
    <w:rsid w:val="00E26E6D"/>
    <w:rsid w:val="00E5760F"/>
    <w:rsid w:val="00E61F37"/>
    <w:rsid w:val="00E64639"/>
    <w:rsid w:val="00E75F5D"/>
    <w:rsid w:val="00EA766E"/>
    <w:rsid w:val="00EB39C4"/>
    <w:rsid w:val="00EB7187"/>
    <w:rsid w:val="00EB722F"/>
    <w:rsid w:val="00EC1BC3"/>
    <w:rsid w:val="00EC50DD"/>
    <w:rsid w:val="00ED780A"/>
    <w:rsid w:val="00F032CD"/>
    <w:rsid w:val="00F103C1"/>
    <w:rsid w:val="00F35617"/>
    <w:rsid w:val="00F40BE9"/>
    <w:rsid w:val="00F67FAD"/>
    <w:rsid w:val="00FC7311"/>
    <w:rsid w:val="00FD03C7"/>
    <w:rsid w:val="00FD2A7D"/>
    <w:rsid w:val="00FF453D"/>
    <w:rsid w:val="166C5CEE"/>
    <w:rsid w:val="18981925"/>
    <w:rsid w:val="206C2D99"/>
    <w:rsid w:val="2265C266"/>
    <w:rsid w:val="244C221C"/>
    <w:rsid w:val="24C691CF"/>
    <w:rsid w:val="3885589E"/>
    <w:rsid w:val="56C83011"/>
    <w:rsid w:val="5B5769C5"/>
    <w:rsid w:val="5F3D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3CE96"/>
  <w15:docId w15:val="{B64CFC3D-BC50-4590-8866-E3DE2EC1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1"/>
      <w:ind w:left="115"/>
    </w:pPr>
    <w:rPr>
      <w:b/>
      <w:bCs/>
      <w:sz w:val="24"/>
      <w:szCs w:val="24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5"/>
      <w:ind w:left="110"/>
    </w:pPr>
  </w:style>
  <w:style w:type="table" w:styleId="Vanligtabell1">
    <w:name w:val="Plain Table 1"/>
    <w:basedOn w:val="Vanligtabell"/>
    <w:uiPriority w:val="41"/>
    <w:rsid w:val="00117C14"/>
    <w:pPr>
      <w:widowControl/>
      <w:autoSpaceDE/>
      <w:autoSpaceDN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1">
    <w:name w:val="p1"/>
    <w:basedOn w:val="Normal"/>
    <w:rsid w:val="00F103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jon">
    <w:name w:val="Revision"/>
    <w:hidden/>
    <w:uiPriority w:val="99"/>
    <w:semiHidden/>
    <w:rsid w:val="00600168"/>
    <w:pPr>
      <w:widowControl/>
      <w:autoSpaceDE/>
      <w:autoSpaceDN/>
    </w:pPr>
    <w:rPr>
      <w:rFonts w:ascii="Arial" w:eastAsia="Arial" w:hAnsi="Arial" w:cs="Arial"/>
      <w:lang w:val="nb-NO"/>
    </w:rPr>
  </w:style>
  <w:style w:type="character" w:customStyle="1" w:styleId="s1">
    <w:name w:val="s1"/>
    <w:basedOn w:val="Standardskriftforavsnitt"/>
    <w:rsid w:val="008663F3"/>
  </w:style>
  <w:style w:type="paragraph" w:styleId="Topptekst">
    <w:name w:val="header"/>
    <w:basedOn w:val="Normal"/>
    <w:link w:val="TopptekstTegn"/>
    <w:uiPriority w:val="99"/>
    <w:unhideWhenUsed/>
    <w:qFormat/>
    <w:rsid w:val="004703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70390"/>
    <w:rPr>
      <w:rFonts w:ascii="Arial" w:eastAsia="Arial" w:hAnsi="Arial" w:cs="Arial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4703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0390"/>
    <w:rPr>
      <w:rFonts w:ascii="Arial" w:eastAsia="Arial" w:hAnsi="Arial" w:cs="Arial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560A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560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560A1"/>
    <w:rPr>
      <w:rFonts w:ascii="Arial" w:eastAsia="Arial" w:hAnsi="Arial" w:cs="Arial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560A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560A1"/>
    <w:rPr>
      <w:rFonts w:ascii="Arial" w:eastAsia="Arial" w:hAnsi="Arial" w:cs="Arial"/>
      <w:b/>
      <w:bCs/>
      <w:sz w:val="20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78EAF76-8BBA-4A8B-986C-520C734470B1}">
  <we:reference id="40b16dfe-5837-4c32-bc63-1eca60e7b822" version="1.0.0.2" store="EXCatalog" storeType="EXCatalog"/>
  <we:alternateReferences>
    <we:reference id="WA200007558" version="1.0.0.2" store="nb-NO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E1E0D89672324A9D51CE4EA1409A8E" ma:contentTypeVersion="3" ma:contentTypeDescription="Opprett et nytt dokument." ma:contentTypeScope="" ma:versionID="35fc3cd9b5cde135bb3780ae30625334">
  <xsd:schema xmlns:xsd="http://www.w3.org/2001/XMLSchema" xmlns:xs="http://www.w3.org/2001/XMLSchema" xmlns:p="http://schemas.microsoft.com/office/2006/metadata/properties" xmlns:ns2="0fd9ed69-aa26-489b-abf0-ec49188ff8c4" targetNamespace="http://schemas.microsoft.com/office/2006/metadata/properties" ma:root="true" ma:fieldsID="671305eafb04ba78026e8138cbb896af" ns2:_="">
    <xsd:import namespace="0fd9ed69-aa26-489b-abf0-ec49188ff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d9ed69-aa26-489b-abf0-ec49188ff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ECB48F-5958-49C1-A538-28E034035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49884C-E823-442F-986F-221229362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4B947-5FE8-4733-9308-4B064D827C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A293C-EB30-40D4-862D-31811AD74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d9ed69-aa26-489b-abf0-ec49188ff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838</Words>
  <Characters>5876</Characters>
  <Application>Microsoft Office Word</Application>
  <DocSecurity>0</DocSecurity>
  <Lines>391</Lines>
  <Paragraphs>134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cp:lastModifiedBy>Eirik Rise | SANDS</cp:lastModifiedBy>
  <cp:revision>118</cp:revision>
  <dcterms:created xsi:type="dcterms:W3CDTF">2026-01-14T18:34:00Z</dcterms:created>
  <dcterms:modified xsi:type="dcterms:W3CDTF">2026-06-25T20:00:00Z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2024-04-17T00:00:00Z</vt:filetime>
  </property>
  <property fmtid="{D5CDD505-2E9C-101B-9397-08002B2CF9AE}" pid="5" name="ContentTypeId">
    <vt:lpwstr>0x01010009E1E0D89672324A9D51CE4EA1409A8E</vt:lpwstr>
  </property>
  <property fmtid="{D5CDD505-2E9C-101B-9397-08002B2CF9AE}" pid="6" name="docLang">
    <vt:lpwstr>nb</vt:lpwstr>
  </property>
  <property fmtid="{D5CDD505-2E9C-101B-9397-08002B2CF9AE}" pid="7" name="Order">
    <vt:r8>747300</vt:r8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hydoc5fc81ed6aabe8b97">
    <vt:lpwstr>019e83ad-7705-7f44-a706-ee5e44318f8a</vt:lpwstr>
  </property>
</Properties>
</file>